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BB279" w14:textId="0C6162DF" w:rsidR="00674FFC" w:rsidRPr="001144DA" w:rsidRDefault="00F12D3B" w:rsidP="009D7424">
      <w:pPr>
        <w:rPr>
          <w:lang w:val="da-DK"/>
        </w:rPr>
      </w:pPr>
      <w:r>
        <w:rPr>
          <w:lang w:val="da-DK"/>
        </w:rPr>
        <w:t>O</w:t>
      </w:r>
      <w:r w:rsidR="00674FFC" w:rsidRPr="001144DA">
        <w:rPr>
          <w:lang w:val="da-DK"/>
        </w:rPr>
        <w:t>pdateret januar 2021</w:t>
      </w:r>
    </w:p>
    <w:p w14:paraId="4799BE18" w14:textId="77777777" w:rsidR="00DF6B8E" w:rsidRPr="00A008E9" w:rsidRDefault="00DF6B8E" w:rsidP="00DF6B8E">
      <w:pPr>
        <w:spacing w:before="91" w:line="391" w:lineRule="auto"/>
        <w:ind w:left="2386" w:right="2204" w:firstLine="541"/>
        <w:rPr>
          <w:rFonts w:asciiTheme="minorHAnsi" w:hAnsiTheme="minorHAnsi" w:cstheme="minorHAnsi"/>
          <w:b/>
          <w:w w:val="105"/>
          <w:sz w:val="30"/>
          <w:lang w:val="da-DK"/>
        </w:rPr>
      </w:pPr>
    </w:p>
    <w:p w14:paraId="7EA242B3" w14:textId="77777777" w:rsidR="00101306" w:rsidRPr="00A008E9" w:rsidRDefault="008F7762" w:rsidP="00101306">
      <w:pPr>
        <w:jc w:val="center"/>
        <w:rPr>
          <w:rFonts w:asciiTheme="minorHAnsi" w:hAnsiTheme="minorHAnsi" w:cstheme="minorHAnsi"/>
          <w:b/>
          <w:bCs/>
          <w:sz w:val="30"/>
          <w:szCs w:val="30"/>
          <w:lang w:val="da-DK"/>
        </w:rPr>
      </w:pPr>
      <w:r w:rsidRPr="00A008E9">
        <w:rPr>
          <w:rFonts w:asciiTheme="minorHAnsi" w:hAnsiTheme="minorHAnsi" w:cstheme="minorHAnsi"/>
          <w:b/>
          <w:bCs/>
          <w:sz w:val="30"/>
          <w:szCs w:val="30"/>
          <w:lang w:val="da-DK"/>
        </w:rPr>
        <w:t xml:space="preserve">Oplæg til indgåelse af </w:t>
      </w:r>
    </w:p>
    <w:p w14:paraId="0DB01E28" w14:textId="39940576" w:rsidR="008F7762" w:rsidRPr="00A008E9" w:rsidRDefault="0042176E" w:rsidP="00101306">
      <w:pPr>
        <w:jc w:val="center"/>
        <w:rPr>
          <w:rFonts w:asciiTheme="minorHAnsi" w:hAnsiTheme="minorHAnsi" w:cstheme="minorHAnsi"/>
          <w:b/>
          <w:bCs/>
          <w:sz w:val="30"/>
          <w:szCs w:val="30"/>
          <w:lang w:val="da-DK"/>
        </w:rPr>
      </w:pPr>
      <w:r w:rsidRPr="00A008E9">
        <w:rPr>
          <w:rFonts w:asciiTheme="minorHAnsi" w:hAnsiTheme="minorHAnsi" w:cstheme="minorHAnsi"/>
          <w:b/>
          <w:bCs/>
          <w:sz w:val="30"/>
          <w:szCs w:val="30"/>
          <w:lang w:val="da-DK"/>
        </w:rPr>
        <w:t>overdragelsesafta</w:t>
      </w:r>
      <w:r w:rsidR="00DF6B8E" w:rsidRPr="00A008E9">
        <w:rPr>
          <w:rFonts w:asciiTheme="minorHAnsi" w:hAnsiTheme="minorHAnsi" w:cstheme="minorHAnsi"/>
          <w:b/>
          <w:bCs/>
          <w:sz w:val="30"/>
          <w:szCs w:val="30"/>
          <w:lang w:val="da-DK"/>
        </w:rPr>
        <w:t>l</w:t>
      </w:r>
      <w:r w:rsidRPr="00A008E9">
        <w:rPr>
          <w:rFonts w:asciiTheme="minorHAnsi" w:hAnsiTheme="minorHAnsi" w:cstheme="minorHAnsi"/>
          <w:b/>
          <w:bCs/>
          <w:sz w:val="30"/>
          <w:szCs w:val="30"/>
          <w:lang w:val="da-DK"/>
        </w:rPr>
        <w:t>e</w:t>
      </w:r>
      <w:r w:rsidR="008F7762" w:rsidRPr="00A008E9">
        <w:rPr>
          <w:rFonts w:asciiTheme="minorHAnsi" w:hAnsiTheme="minorHAnsi" w:cstheme="minorHAnsi"/>
          <w:b/>
          <w:bCs/>
          <w:sz w:val="30"/>
          <w:szCs w:val="30"/>
          <w:lang w:val="da-DK"/>
        </w:rPr>
        <w:t xml:space="preserve"> mellem 2 læger</w:t>
      </w:r>
    </w:p>
    <w:p w14:paraId="01F02EEE" w14:textId="77777777" w:rsidR="00D42B45" w:rsidRPr="00A008E9" w:rsidRDefault="00D42B45" w:rsidP="00101306">
      <w:pPr>
        <w:rPr>
          <w:rFonts w:asciiTheme="minorHAnsi" w:hAnsiTheme="minorHAnsi" w:cstheme="minorHAnsi"/>
          <w:lang w:val="da-DK"/>
        </w:rPr>
      </w:pPr>
    </w:p>
    <w:p w14:paraId="1387DF35" w14:textId="450EF9AD" w:rsidR="00101306" w:rsidRPr="00A008E9" w:rsidRDefault="008F7762" w:rsidP="00994E86">
      <w:pPr>
        <w:jc w:val="both"/>
        <w:rPr>
          <w:rFonts w:asciiTheme="minorHAnsi" w:hAnsiTheme="minorHAnsi" w:cstheme="minorHAnsi"/>
          <w:lang w:val="da-DK"/>
        </w:rPr>
      </w:pPr>
      <w:r w:rsidRPr="00E77E1F">
        <w:rPr>
          <w:rFonts w:asciiTheme="minorHAnsi" w:hAnsiTheme="minorHAnsi" w:cstheme="minorHAnsi"/>
          <w:u w:val="single"/>
          <w:lang w:val="da-DK"/>
        </w:rPr>
        <w:t>Vejledning</w:t>
      </w:r>
      <w:r w:rsidRPr="00A008E9">
        <w:rPr>
          <w:rFonts w:asciiTheme="minorHAnsi" w:hAnsiTheme="minorHAnsi" w:cstheme="minorHAnsi"/>
          <w:lang w:val="da-DK"/>
        </w:rPr>
        <w:t xml:space="preserve">: Dette oplæg er tænkt som en inspiration i forbindelse med udarbejdelse af en konkret kontrakt. Oplægget tager udgangspunkt i et interessentskab (kompagniskab) med 2 læger, hvor den ene læge overdrager sin ideelle halvdel af interessentskabet til en ny læge. Inden anvendelse af dokumentet bør den tilhørende særskilte vejledning gennemgås. Alle punkter i oplægget og særlige problemer i den konkrete overdragelsessituation skal overvejes ved endelig kontraktudformning. </w:t>
      </w:r>
      <w:r w:rsidR="009D7424">
        <w:rPr>
          <w:rFonts w:asciiTheme="minorHAnsi" w:hAnsiTheme="minorHAnsi" w:cstheme="minorHAnsi"/>
          <w:lang w:val="da-DK"/>
        </w:rPr>
        <w:t>D</w:t>
      </w:r>
      <w:r w:rsidRPr="00A008E9">
        <w:rPr>
          <w:rFonts w:asciiTheme="minorHAnsi" w:hAnsiTheme="minorHAnsi" w:cstheme="minorHAnsi"/>
          <w:lang w:val="da-DK"/>
        </w:rPr>
        <w:t xml:space="preserve">er </w:t>
      </w:r>
      <w:r w:rsidR="009D7424">
        <w:rPr>
          <w:rFonts w:asciiTheme="minorHAnsi" w:hAnsiTheme="minorHAnsi" w:cstheme="minorHAnsi"/>
          <w:lang w:val="da-DK"/>
        </w:rPr>
        <w:t xml:space="preserve">vil f.eks. </w:t>
      </w:r>
      <w:r w:rsidRPr="00A008E9">
        <w:rPr>
          <w:rFonts w:asciiTheme="minorHAnsi" w:hAnsiTheme="minorHAnsi" w:cstheme="minorHAnsi"/>
          <w:lang w:val="da-DK"/>
        </w:rPr>
        <w:t>være behov for ændringer,</w:t>
      </w:r>
      <w:r w:rsidR="00101306" w:rsidRPr="00A008E9">
        <w:rPr>
          <w:rFonts w:asciiTheme="minorHAnsi" w:hAnsiTheme="minorHAnsi" w:cstheme="minorHAnsi"/>
          <w:lang w:val="da-DK"/>
        </w:rPr>
        <w:t xml:space="preserve"> </w:t>
      </w:r>
    </w:p>
    <w:p w14:paraId="7FEEC099" w14:textId="77777777" w:rsidR="00D42B45" w:rsidRPr="00A008E9" w:rsidRDefault="008F7762" w:rsidP="00994E86">
      <w:pPr>
        <w:pStyle w:val="Listeafsnit"/>
        <w:numPr>
          <w:ilvl w:val="0"/>
          <w:numId w:val="22"/>
        </w:numPr>
        <w:jc w:val="both"/>
        <w:rPr>
          <w:rFonts w:asciiTheme="minorHAnsi" w:hAnsiTheme="minorHAnsi" w:cstheme="minorHAnsi"/>
          <w:lang w:val="da-DK"/>
        </w:rPr>
      </w:pPr>
      <w:r w:rsidRPr="00A008E9">
        <w:rPr>
          <w:rFonts w:asciiTheme="minorHAnsi" w:hAnsiTheme="minorHAnsi" w:cstheme="minorHAnsi"/>
          <w:lang w:val="da-DK"/>
        </w:rPr>
        <w:t xml:space="preserve">hvis der er tale om en solopraksis eller en praksis med flere end to læger, </w:t>
      </w:r>
    </w:p>
    <w:p w14:paraId="60D34D62" w14:textId="28FCA911" w:rsidR="00101306" w:rsidRPr="00A008E9" w:rsidRDefault="008F7762" w:rsidP="00994E86">
      <w:pPr>
        <w:pStyle w:val="Listeafsnit"/>
        <w:numPr>
          <w:ilvl w:val="0"/>
          <w:numId w:val="22"/>
        </w:numPr>
        <w:jc w:val="both"/>
        <w:rPr>
          <w:rFonts w:asciiTheme="minorHAnsi" w:hAnsiTheme="minorHAnsi" w:cstheme="minorHAnsi"/>
          <w:lang w:val="da-DK"/>
        </w:rPr>
      </w:pPr>
      <w:r w:rsidRPr="00A008E9">
        <w:rPr>
          <w:rFonts w:asciiTheme="minorHAnsi" w:hAnsiTheme="minorHAnsi" w:cstheme="minorHAnsi"/>
          <w:lang w:val="da-DK"/>
        </w:rPr>
        <w:t xml:space="preserve">hvis der er tale om en delepraksis, </w:t>
      </w:r>
    </w:p>
    <w:p w14:paraId="2D762881" w14:textId="77777777" w:rsidR="00D42B45" w:rsidRPr="00A008E9" w:rsidRDefault="008F7762" w:rsidP="00994E86">
      <w:pPr>
        <w:pStyle w:val="Listeafsnit"/>
        <w:numPr>
          <w:ilvl w:val="0"/>
          <w:numId w:val="22"/>
        </w:numPr>
        <w:jc w:val="both"/>
        <w:rPr>
          <w:rFonts w:asciiTheme="minorHAnsi" w:hAnsiTheme="minorHAnsi" w:cstheme="minorHAnsi"/>
          <w:lang w:val="da-DK"/>
        </w:rPr>
      </w:pPr>
      <w:r w:rsidRPr="00A008E9">
        <w:rPr>
          <w:rFonts w:asciiTheme="minorHAnsi" w:hAnsiTheme="minorHAnsi" w:cstheme="minorHAnsi"/>
          <w:lang w:val="da-DK"/>
        </w:rPr>
        <w:t xml:space="preserve">hvis der er tale om overdragelse fra en eller flere læger, som selv fortsætter som medejere, eller </w:t>
      </w:r>
    </w:p>
    <w:p w14:paraId="3881A26C" w14:textId="2A998186" w:rsidR="008F7762" w:rsidRPr="00A008E9" w:rsidRDefault="008F7762" w:rsidP="00994E86">
      <w:pPr>
        <w:pStyle w:val="Listeafsnit"/>
        <w:numPr>
          <w:ilvl w:val="0"/>
          <w:numId w:val="22"/>
        </w:numPr>
        <w:jc w:val="both"/>
        <w:rPr>
          <w:rFonts w:asciiTheme="minorHAnsi" w:hAnsiTheme="minorHAnsi" w:cstheme="minorHAnsi"/>
          <w:lang w:val="da-DK"/>
        </w:rPr>
      </w:pPr>
      <w:r w:rsidRPr="00A008E9">
        <w:rPr>
          <w:rFonts w:asciiTheme="minorHAnsi" w:hAnsiTheme="minorHAnsi" w:cstheme="minorHAnsi"/>
          <w:lang w:val="da-DK"/>
        </w:rPr>
        <w:t xml:space="preserve">hvis der er tale om overdragelse fra en udtrædende interessent til den eller de fortsættende interessenter. </w:t>
      </w:r>
    </w:p>
    <w:p w14:paraId="7CA13595" w14:textId="77777777" w:rsidR="00994E86" w:rsidRPr="00A008E9" w:rsidRDefault="00994E86" w:rsidP="00994E86">
      <w:pPr>
        <w:pStyle w:val="Listeafsnit"/>
        <w:ind w:left="720" w:firstLine="0"/>
        <w:jc w:val="both"/>
        <w:rPr>
          <w:rFonts w:asciiTheme="minorHAnsi" w:hAnsiTheme="minorHAnsi" w:cstheme="minorHAnsi"/>
          <w:lang w:val="da-DK"/>
        </w:rPr>
      </w:pPr>
    </w:p>
    <w:p w14:paraId="6040E46C" w14:textId="4F91806D" w:rsidR="008F7762" w:rsidRPr="00A008E9" w:rsidRDefault="008F7762" w:rsidP="00994E86">
      <w:pPr>
        <w:jc w:val="both"/>
        <w:rPr>
          <w:rFonts w:asciiTheme="minorHAnsi" w:hAnsiTheme="minorHAnsi" w:cstheme="minorHAnsi"/>
          <w:lang w:val="da-DK"/>
        </w:rPr>
      </w:pPr>
      <w:r w:rsidRPr="00A008E9">
        <w:rPr>
          <w:rFonts w:asciiTheme="minorHAnsi" w:hAnsiTheme="minorHAnsi" w:cstheme="minorHAnsi"/>
          <w:lang w:val="da-DK"/>
        </w:rPr>
        <w:t>Der vil også være behov for ændringer, hvis interessentskabet eller de enkelte interessenter eller et ejendomsselskab ejer den klinikejendom, som praksis drives fra, og der skal ske overdragelse af en andel af denne eller af kapitalandele i ejendomsskabet i forbindelse med overdragelse af praksisandelen.</w:t>
      </w:r>
    </w:p>
    <w:p w14:paraId="1BF8B3A3" w14:textId="77777777" w:rsidR="00994E86" w:rsidRPr="00A008E9" w:rsidRDefault="00994E86" w:rsidP="00994E86">
      <w:pPr>
        <w:jc w:val="both"/>
        <w:rPr>
          <w:rFonts w:asciiTheme="minorHAnsi" w:hAnsiTheme="minorHAnsi" w:cstheme="minorHAnsi"/>
          <w:lang w:val="da-DK"/>
        </w:rPr>
      </w:pPr>
    </w:p>
    <w:p w14:paraId="3487DF3F" w14:textId="64D9DC1D" w:rsidR="008F7762" w:rsidRPr="00A008E9" w:rsidRDefault="008F7762" w:rsidP="00994E86">
      <w:pPr>
        <w:jc w:val="both"/>
        <w:rPr>
          <w:rFonts w:asciiTheme="minorHAnsi" w:hAnsiTheme="minorHAnsi" w:cstheme="minorHAnsi"/>
          <w:lang w:val="da-DK"/>
        </w:rPr>
      </w:pPr>
      <w:r w:rsidRPr="00A008E9">
        <w:rPr>
          <w:rFonts w:asciiTheme="minorHAnsi" w:hAnsiTheme="minorHAnsi" w:cstheme="minorHAnsi"/>
          <w:lang w:val="da-DK"/>
        </w:rPr>
        <w:t xml:space="preserve">Vær opmærksom på, at der under flere bestemmelser skal træffes konkrete valg. De angivne valgmuligheder er ikke udtømmende, da der findes andre alternativer. Desuden skal en række bestemmelser udfyldes med navn, dato, beløb eller andet. Det er vigtigt, at </w:t>
      </w:r>
      <w:r w:rsidR="0032645A">
        <w:rPr>
          <w:rFonts w:asciiTheme="minorHAnsi" w:hAnsiTheme="minorHAnsi" w:cstheme="minorHAnsi"/>
          <w:lang w:val="da-DK"/>
        </w:rPr>
        <w:t>overdragelsesaftalen</w:t>
      </w:r>
      <w:r w:rsidRPr="00A008E9">
        <w:rPr>
          <w:rFonts w:asciiTheme="minorHAnsi" w:hAnsiTheme="minorHAnsi" w:cstheme="minorHAnsi"/>
          <w:lang w:val="da-DK"/>
        </w:rPr>
        <w:t xml:space="preserve"> afspejler det, der er aftalt mellem parterne i forbindelse med den konkrete praksisoverdragelse.</w:t>
      </w:r>
    </w:p>
    <w:p w14:paraId="199325B1" w14:textId="77777777" w:rsidR="00994E86" w:rsidRPr="00A008E9" w:rsidRDefault="00994E86" w:rsidP="00994E86">
      <w:pPr>
        <w:jc w:val="both"/>
        <w:rPr>
          <w:rFonts w:asciiTheme="minorHAnsi" w:hAnsiTheme="minorHAnsi" w:cstheme="minorHAnsi"/>
          <w:lang w:val="da-DK"/>
        </w:rPr>
      </w:pPr>
    </w:p>
    <w:p w14:paraId="5B8C4FD3" w14:textId="759FCCF5" w:rsidR="008F7762" w:rsidRPr="00A008E9" w:rsidRDefault="008F7762" w:rsidP="00994E86">
      <w:pPr>
        <w:jc w:val="both"/>
        <w:rPr>
          <w:rFonts w:asciiTheme="minorHAnsi" w:hAnsiTheme="minorHAnsi" w:cstheme="minorHAnsi"/>
          <w:lang w:val="da-DK"/>
        </w:rPr>
      </w:pPr>
      <w:r w:rsidRPr="00A008E9">
        <w:rPr>
          <w:rFonts w:asciiTheme="minorHAnsi" w:hAnsiTheme="minorHAnsi" w:cstheme="minorHAnsi"/>
          <w:w w:val="110"/>
          <w:lang w:val="da-DK"/>
        </w:rPr>
        <w:t xml:space="preserve">Praktiserende Lægers Organisation anbefaler, at der altid søges professionel rådgivning i forbindelse med indgåelse af en </w:t>
      </w:r>
      <w:r w:rsidR="000908E7">
        <w:rPr>
          <w:rFonts w:asciiTheme="minorHAnsi" w:hAnsiTheme="minorHAnsi" w:cstheme="minorHAnsi"/>
          <w:w w:val="110"/>
          <w:lang w:val="da-DK"/>
        </w:rPr>
        <w:t>overdragelsesaftale</w:t>
      </w:r>
      <w:r w:rsidRPr="00A008E9">
        <w:rPr>
          <w:rFonts w:asciiTheme="minorHAnsi" w:hAnsiTheme="minorHAnsi" w:cstheme="minorHAnsi"/>
          <w:w w:val="110"/>
          <w:lang w:val="da-DK"/>
        </w:rPr>
        <w:t>.</w:t>
      </w:r>
    </w:p>
    <w:p w14:paraId="30DF269F" w14:textId="77777777" w:rsidR="008F7762" w:rsidRPr="00A008E9" w:rsidRDefault="008F7762" w:rsidP="00994E86">
      <w:pPr>
        <w:jc w:val="both"/>
        <w:rPr>
          <w:rFonts w:asciiTheme="minorHAnsi" w:hAnsiTheme="minorHAnsi" w:cstheme="minorHAnsi"/>
          <w:sz w:val="35"/>
          <w:lang w:val="da-DK"/>
        </w:rPr>
      </w:pPr>
    </w:p>
    <w:p w14:paraId="7BD97AD9" w14:textId="77777777" w:rsidR="008F7762" w:rsidRPr="00A008E9" w:rsidRDefault="008F7762" w:rsidP="00994E86">
      <w:pPr>
        <w:jc w:val="both"/>
        <w:rPr>
          <w:rFonts w:asciiTheme="minorHAnsi" w:hAnsiTheme="minorHAnsi" w:cstheme="minorHAnsi"/>
          <w:lang w:val="da-DK"/>
        </w:rPr>
      </w:pPr>
      <w:r w:rsidRPr="00A008E9">
        <w:rPr>
          <w:rFonts w:asciiTheme="minorHAnsi" w:hAnsiTheme="minorHAnsi" w:cstheme="minorHAnsi"/>
          <w:w w:val="110"/>
          <w:lang w:val="da-DK"/>
        </w:rPr>
        <w:t>Dette oplæg er udarbejdet i samarbejde med advokat Helene Amsinck. Hverken PLO eller Helene Amsinck påtager sig noget ansvar i forbindelse med den konkrete anvendelse af oplægget.</w:t>
      </w:r>
    </w:p>
    <w:p w14:paraId="614AD5E9" w14:textId="77777777" w:rsidR="008F7762" w:rsidRPr="00A008E9" w:rsidRDefault="008F7762" w:rsidP="00994E86">
      <w:pPr>
        <w:jc w:val="both"/>
        <w:rPr>
          <w:rFonts w:asciiTheme="minorHAnsi" w:hAnsiTheme="minorHAnsi" w:cstheme="minorHAnsi"/>
          <w:sz w:val="32"/>
          <w:lang w:val="da-DK"/>
        </w:rPr>
      </w:pPr>
    </w:p>
    <w:p w14:paraId="0EFD27E2" w14:textId="77777777" w:rsidR="008F7762" w:rsidRPr="00A008E9" w:rsidRDefault="008F7762" w:rsidP="00994E86">
      <w:pPr>
        <w:jc w:val="both"/>
        <w:rPr>
          <w:rFonts w:asciiTheme="minorHAnsi" w:hAnsiTheme="minorHAnsi" w:cstheme="minorHAnsi"/>
          <w:lang w:val="da-DK"/>
        </w:rPr>
      </w:pPr>
      <w:r w:rsidRPr="00A008E9">
        <w:rPr>
          <w:rFonts w:asciiTheme="minorHAnsi" w:hAnsiTheme="minorHAnsi" w:cstheme="minorHAnsi"/>
          <w:w w:val="110"/>
          <w:lang w:val="da-DK"/>
        </w:rPr>
        <w:t>I øvrigt henvises til den mere udførlige vejledning til de enkelte bestemmelser.</w:t>
      </w:r>
      <w:r w:rsidRPr="00A008E9">
        <w:rPr>
          <w:rFonts w:asciiTheme="minorHAnsi" w:hAnsiTheme="minorHAnsi" w:cstheme="minorHAnsi"/>
          <w:lang w:val="da-DK"/>
        </w:rPr>
        <w:br w:type="page"/>
      </w:r>
    </w:p>
    <w:p w14:paraId="20EFD395" w14:textId="77777777" w:rsidR="008F7762" w:rsidRPr="00A008E9" w:rsidRDefault="008F7762" w:rsidP="00D20F02">
      <w:pPr>
        <w:jc w:val="both"/>
        <w:rPr>
          <w:rFonts w:asciiTheme="minorHAnsi" w:hAnsiTheme="minorHAnsi" w:cstheme="minorHAnsi"/>
          <w:lang w:val="da-DK"/>
        </w:rPr>
        <w:sectPr w:rsidR="008F7762" w:rsidRPr="00A008E9" w:rsidSect="008F7762">
          <w:pgSz w:w="11910" w:h="16840"/>
          <w:pgMar w:top="1580" w:right="1680" w:bottom="280" w:left="1260" w:header="708" w:footer="708" w:gutter="0"/>
          <w:cols w:space="708"/>
        </w:sectPr>
      </w:pPr>
    </w:p>
    <w:p w14:paraId="2B94C3BC" w14:textId="77777777" w:rsidR="008F7762" w:rsidRPr="00A008E9" w:rsidRDefault="008F7762" w:rsidP="00D20F02">
      <w:pPr>
        <w:spacing w:before="93"/>
        <w:ind w:left="164"/>
        <w:jc w:val="both"/>
        <w:rPr>
          <w:rFonts w:asciiTheme="minorHAnsi" w:hAnsiTheme="minorHAnsi" w:cstheme="minorHAnsi"/>
          <w:b/>
          <w:szCs w:val="24"/>
          <w:u w:val="thick"/>
          <w:lang w:val="da-DK"/>
        </w:rPr>
      </w:pPr>
      <w:r w:rsidRPr="00A008E9">
        <w:rPr>
          <w:rFonts w:asciiTheme="minorHAnsi" w:hAnsiTheme="minorHAnsi" w:cstheme="minorHAnsi"/>
          <w:b/>
          <w:szCs w:val="24"/>
          <w:u w:val="thick"/>
          <w:lang w:val="da-DK"/>
        </w:rPr>
        <w:lastRenderedPageBreak/>
        <w:t>Indholdsfortegnelse</w:t>
      </w:r>
    </w:p>
    <w:sdt>
      <w:sdtPr>
        <w:id w:val="-874616512"/>
        <w:docPartObj>
          <w:docPartGallery w:val="Table of Contents"/>
          <w:docPartUnique/>
        </w:docPartObj>
      </w:sdtPr>
      <w:sdtEndPr>
        <w:rPr>
          <w:rFonts w:asciiTheme="minorHAnsi" w:hAnsiTheme="minorHAnsi" w:cstheme="minorHAnsi"/>
          <w:b/>
          <w:bCs/>
          <w:lang w:val="da-DK"/>
        </w:rPr>
      </w:sdtEndPr>
      <w:sdtContent>
        <w:p w14:paraId="0525DD84" w14:textId="5D912D53" w:rsidR="008F7762" w:rsidRPr="00A008E9" w:rsidRDefault="008F7762" w:rsidP="008E72E3"/>
        <w:p w14:paraId="3777E8C2" w14:textId="36C59A32" w:rsidR="004A2CBB" w:rsidRDefault="008F7762">
          <w:pPr>
            <w:pStyle w:val="Indholdsfortegnelse1"/>
            <w:rPr>
              <w:rFonts w:asciiTheme="minorHAnsi" w:eastAsiaTheme="minorEastAsia" w:hAnsiTheme="minorHAnsi" w:cstheme="minorBidi"/>
              <w:noProof/>
              <w:sz w:val="22"/>
              <w:lang w:val="da-DK" w:eastAsia="da-DK"/>
            </w:rPr>
          </w:pPr>
          <w:r w:rsidRPr="00A008E9">
            <w:rPr>
              <w:rFonts w:asciiTheme="minorHAnsi" w:hAnsiTheme="minorHAnsi" w:cstheme="minorHAnsi"/>
              <w:lang w:val="da-DK"/>
            </w:rPr>
            <w:fldChar w:fldCharType="begin"/>
          </w:r>
          <w:r w:rsidRPr="00A008E9">
            <w:rPr>
              <w:rFonts w:asciiTheme="minorHAnsi" w:hAnsiTheme="minorHAnsi" w:cstheme="minorHAnsi"/>
              <w:lang w:val="da-DK"/>
            </w:rPr>
            <w:instrText xml:space="preserve"> TOC \o "1-1" \h \z \u </w:instrText>
          </w:r>
          <w:r w:rsidRPr="00A008E9">
            <w:rPr>
              <w:rFonts w:asciiTheme="minorHAnsi" w:hAnsiTheme="minorHAnsi" w:cstheme="minorHAnsi"/>
              <w:lang w:val="da-DK"/>
            </w:rPr>
            <w:fldChar w:fldCharType="separate"/>
          </w:r>
          <w:hyperlink w:anchor="_Toc62549294" w:history="1">
            <w:r w:rsidR="004A2CBB" w:rsidRPr="005805E9">
              <w:rPr>
                <w:rStyle w:val="Hyperlink"/>
                <w:rFonts w:cstheme="minorHAnsi"/>
                <w:noProof/>
              </w:rPr>
              <w:t>1.</w:t>
            </w:r>
            <w:r w:rsidR="004A2CBB">
              <w:rPr>
                <w:rFonts w:asciiTheme="minorHAnsi" w:eastAsiaTheme="minorEastAsia" w:hAnsiTheme="minorHAnsi" w:cstheme="minorBidi"/>
                <w:noProof/>
                <w:sz w:val="22"/>
                <w:lang w:val="da-DK" w:eastAsia="da-DK"/>
              </w:rPr>
              <w:tab/>
            </w:r>
            <w:r w:rsidR="004A2CBB" w:rsidRPr="005805E9">
              <w:rPr>
                <w:rStyle w:val="Hyperlink"/>
                <w:rFonts w:cstheme="minorHAnsi"/>
                <w:noProof/>
              </w:rPr>
              <w:t>Overtagelsesdag</w:t>
            </w:r>
            <w:r w:rsidR="004A2CBB">
              <w:rPr>
                <w:noProof/>
                <w:webHidden/>
              </w:rPr>
              <w:tab/>
            </w:r>
            <w:r w:rsidR="004A2CBB">
              <w:rPr>
                <w:noProof/>
                <w:webHidden/>
              </w:rPr>
              <w:fldChar w:fldCharType="begin"/>
            </w:r>
            <w:r w:rsidR="004A2CBB">
              <w:rPr>
                <w:noProof/>
                <w:webHidden/>
              </w:rPr>
              <w:instrText xml:space="preserve"> PAGEREF _Toc62549294 \h </w:instrText>
            </w:r>
            <w:r w:rsidR="004A2CBB">
              <w:rPr>
                <w:noProof/>
                <w:webHidden/>
              </w:rPr>
            </w:r>
            <w:r w:rsidR="004A2CBB">
              <w:rPr>
                <w:noProof/>
                <w:webHidden/>
              </w:rPr>
              <w:fldChar w:fldCharType="separate"/>
            </w:r>
            <w:r w:rsidR="004A2CBB">
              <w:rPr>
                <w:noProof/>
                <w:webHidden/>
              </w:rPr>
              <w:t>4</w:t>
            </w:r>
            <w:r w:rsidR="004A2CBB">
              <w:rPr>
                <w:noProof/>
                <w:webHidden/>
              </w:rPr>
              <w:fldChar w:fldCharType="end"/>
            </w:r>
          </w:hyperlink>
        </w:p>
        <w:p w14:paraId="0E291D8A" w14:textId="3E187E3D" w:rsidR="004A2CBB" w:rsidRDefault="004A2CBB">
          <w:pPr>
            <w:pStyle w:val="Indholdsfortegnelse1"/>
            <w:rPr>
              <w:rFonts w:asciiTheme="minorHAnsi" w:eastAsiaTheme="minorEastAsia" w:hAnsiTheme="minorHAnsi" w:cstheme="minorBidi"/>
              <w:noProof/>
              <w:sz w:val="22"/>
              <w:lang w:val="da-DK" w:eastAsia="da-DK"/>
            </w:rPr>
          </w:pPr>
          <w:hyperlink w:anchor="_Toc62549295" w:history="1">
            <w:r w:rsidRPr="005805E9">
              <w:rPr>
                <w:rStyle w:val="Hyperlink"/>
                <w:rFonts w:cstheme="minorHAnsi"/>
                <w:noProof/>
              </w:rPr>
              <w:t>2.</w:t>
            </w:r>
            <w:r>
              <w:rPr>
                <w:rFonts w:asciiTheme="minorHAnsi" w:eastAsiaTheme="minorEastAsia" w:hAnsiTheme="minorHAnsi" w:cstheme="minorBidi"/>
                <w:noProof/>
                <w:sz w:val="22"/>
                <w:lang w:val="da-DK" w:eastAsia="da-DK"/>
              </w:rPr>
              <w:tab/>
            </w:r>
            <w:r w:rsidRPr="005805E9">
              <w:rPr>
                <w:rStyle w:val="Hyperlink"/>
                <w:rFonts w:cstheme="minorHAnsi"/>
                <w:noProof/>
                <w:w w:val="105"/>
              </w:rPr>
              <w:t>Overdragelsens genstand</w:t>
            </w:r>
            <w:r>
              <w:rPr>
                <w:noProof/>
                <w:webHidden/>
              </w:rPr>
              <w:tab/>
            </w:r>
            <w:r>
              <w:rPr>
                <w:noProof/>
                <w:webHidden/>
              </w:rPr>
              <w:fldChar w:fldCharType="begin"/>
            </w:r>
            <w:r>
              <w:rPr>
                <w:noProof/>
                <w:webHidden/>
              </w:rPr>
              <w:instrText xml:space="preserve"> PAGEREF _Toc62549295 \h </w:instrText>
            </w:r>
            <w:r>
              <w:rPr>
                <w:noProof/>
                <w:webHidden/>
              </w:rPr>
            </w:r>
            <w:r>
              <w:rPr>
                <w:noProof/>
                <w:webHidden/>
              </w:rPr>
              <w:fldChar w:fldCharType="separate"/>
            </w:r>
            <w:r>
              <w:rPr>
                <w:noProof/>
                <w:webHidden/>
              </w:rPr>
              <w:t>4</w:t>
            </w:r>
            <w:r>
              <w:rPr>
                <w:noProof/>
                <w:webHidden/>
              </w:rPr>
              <w:fldChar w:fldCharType="end"/>
            </w:r>
          </w:hyperlink>
        </w:p>
        <w:p w14:paraId="5A5F0069" w14:textId="57D99304" w:rsidR="004A2CBB" w:rsidRDefault="004A2CBB">
          <w:pPr>
            <w:pStyle w:val="Indholdsfortegnelse1"/>
            <w:rPr>
              <w:rFonts w:asciiTheme="minorHAnsi" w:eastAsiaTheme="minorEastAsia" w:hAnsiTheme="minorHAnsi" w:cstheme="minorBidi"/>
              <w:noProof/>
              <w:sz w:val="22"/>
              <w:lang w:val="da-DK" w:eastAsia="da-DK"/>
            </w:rPr>
          </w:pPr>
          <w:hyperlink w:anchor="_Toc62549296" w:history="1">
            <w:r w:rsidRPr="005805E9">
              <w:rPr>
                <w:rStyle w:val="Hyperlink"/>
                <w:rFonts w:cstheme="minorHAnsi"/>
                <w:noProof/>
              </w:rPr>
              <w:t>3.</w:t>
            </w:r>
            <w:r>
              <w:rPr>
                <w:rFonts w:asciiTheme="minorHAnsi" w:eastAsiaTheme="minorEastAsia" w:hAnsiTheme="minorHAnsi" w:cstheme="minorBidi"/>
                <w:noProof/>
                <w:sz w:val="22"/>
                <w:lang w:val="da-DK" w:eastAsia="da-DK"/>
              </w:rPr>
              <w:tab/>
            </w:r>
            <w:r w:rsidRPr="005805E9">
              <w:rPr>
                <w:rStyle w:val="Hyperlink"/>
                <w:rFonts w:cstheme="minorHAnsi"/>
                <w:noProof/>
                <w:w w:val="105"/>
              </w:rPr>
              <w:t>Købesummen og dens berigtigelse</w:t>
            </w:r>
            <w:r>
              <w:rPr>
                <w:noProof/>
                <w:webHidden/>
              </w:rPr>
              <w:tab/>
            </w:r>
            <w:r>
              <w:rPr>
                <w:noProof/>
                <w:webHidden/>
              </w:rPr>
              <w:fldChar w:fldCharType="begin"/>
            </w:r>
            <w:r>
              <w:rPr>
                <w:noProof/>
                <w:webHidden/>
              </w:rPr>
              <w:instrText xml:space="preserve"> PAGEREF _Toc62549296 \h </w:instrText>
            </w:r>
            <w:r>
              <w:rPr>
                <w:noProof/>
                <w:webHidden/>
              </w:rPr>
            </w:r>
            <w:r>
              <w:rPr>
                <w:noProof/>
                <w:webHidden/>
              </w:rPr>
              <w:fldChar w:fldCharType="separate"/>
            </w:r>
            <w:r>
              <w:rPr>
                <w:noProof/>
                <w:webHidden/>
              </w:rPr>
              <w:t>6</w:t>
            </w:r>
            <w:r>
              <w:rPr>
                <w:noProof/>
                <w:webHidden/>
              </w:rPr>
              <w:fldChar w:fldCharType="end"/>
            </w:r>
          </w:hyperlink>
        </w:p>
        <w:p w14:paraId="099FAEB7" w14:textId="797CDC0D" w:rsidR="004A2CBB" w:rsidRDefault="004A2CBB">
          <w:pPr>
            <w:pStyle w:val="Indholdsfortegnelse1"/>
            <w:rPr>
              <w:rFonts w:asciiTheme="minorHAnsi" w:eastAsiaTheme="minorEastAsia" w:hAnsiTheme="minorHAnsi" w:cstheme="minorBidi"/>
              <w:noProof/>
              <w:sz w:val="22"/>
              <w:lang w:val="da-DK" w:eastAsia="da-DK"/>
            </w:rPr>
          </w:pPr>
          <w:hyperlink w:anchor="_Toc62549297" w:history="1">
            <w:r w:rsidRPr="005805E9">
              <w:rPr>
                <w:rStyle w:val="Hyperlink"/>
                <w:rFonts w:cstheme="minorHAnsi"/>
                <w:noProof/>
              </w:rPr>
              <w:t>4.</w:t>
            </w:r>
            <w:r>
              <w:rPr>
                <w:rFonts w:asciiTheme="minorHAnsi" w:eastAsiaTheme="minorEastAsia" w:hAnsiTheme="minorHAnsi" w:cstheme="minorBidi"/>
                <w:noProof/>
                <w:sz w:val="22"/>
                <w:lang w:val="da-DK" w:eastAsia="da-DK"/>
              </w:rPr>
              <w:tab/>
            </w:r>
            <w:r w:rsidRPr="005805E9">
              <w:rPr>
                <w:rStyle w:val="Hyperlink"/>
                <w:rFonts w:cstheme="minorHAnsi"/>
                <w:noProof/>
              </w:rPr>
              <w:t>Perioderegnskab og åbningsbalance</w:t>
            </w:r>
            <w:r>
              <w:rPr>
                <w:noProof/>
                <w:webHidden/>
              </w:rPr>
              <w:tab/>
            </w:r>
            <w:r>
              <w:rPr>
                <w:noProof/>
                <w:webHidden/>
              </w:rPr>
              <w:fldChar w:fldCharType="begin"/>
            </w:r>
            <w:r>
              <w:rPr>
                <w:noProof/>
                <w:webHidden/>
              </w:rPr>
              <w:instrText xml:space="preserve"> PAGEREF _Toc62549297 \h </w:instrText>
            </w:r>
            <w:r>
              <w:rPr>
                <w:noProof/>
                <w:webHidden/>
              </w:rPr>
            </w:r>
            <w:r>
              <w:rPr>
                <w:noProof/>
                <w:webHidden/>
              </w:rPr>
              <w:fldChar w:fldCharType="separate"/>
            </w:r>
            <w:r>
              <w:rPr>
                <w:noProof/>
                <w:webHidden/>
              </w:rPr>
              <w:t>6</w:t>
            </w:r>
            <w:r>
              <w:rPr>
                <w:noProof/>
                <w:webHidden/>
              </w:rPr>
              <w:fldChar w:fldCharType="end"/>
            </w:r>
          </w:hyperlink>
        </w:p>
        <w:p w14:paraId="4DFE4B8A" w14:textId="5C029B00" w:rsidR="004A2CBB" w:rsidRDefault="004A2CBB">
          <w:pPr>
            <w:pStyle w:val="Indholdsfortegnelse1"/>
            <w:rPr>
              <w:rFonts w:asciiTheme="minorHAnsi" w:eastAsiaTheme="minorEastAsia" w:hAnsiTheme="minorHAnsi" w:cstheme="minorBidi"/>
              <w:noProof/>
              <w:sz w:val="22"/>
              <w:lang w:val="da-DK" w:eastAsia="da-DK"/>
            </w:rPr>
          </w:pPr>
          <w:hyperlink w:anchor="_Toc62549298" w:history="1">
            <w:r w:rsidRPr="005805E9">
              <w:rPr>
                <w:rStyle w:val="Hyperlink"/>
                <w:rFonts w:cstheme="minorHAnsi"/>
                <w:noProof/>
              </w:rPr>
              <w:t>5.</w:t>
            </w:r>
            <w:r>
              <w:rPr>
                <w:rFonts w:asciiTheme="minorHAnsi" w:eastAsiaTheme="minorEastAsia" w:hAnsiTheme="minorHAnsi" w:cstheme="minorBidi"/>
                <w:noProof/>
                <w:sz w:val="22"/>
                <w:lang w:val="da-DK" w:eastAsia="da-DK"/>
              </w:rPr>
              <w:tab/>
            </w:r>
            <w:r w:rsidRPr="005805E9">
              <w:rPr>
                <w:rStyle w:val="Hyperlink"/>
                <w:rFonts w:cstheme="minorHAnsi"/>
                <w:noProof/>
                <w:w w:val="105"/>
              </w:rPr>
              <w:t>Kontrakter</w:t>
            </w:r>
            <w:r>
              <w:rPr>
                <w:noProof/>
                <w:webHidden/>
              </w:rPr>
              <w:tab/>
            </w:r>
            <w:r>
              <w:rPr>
                <w:noProof/>
                <w:webHidden/>
              </w:rPr>
              <w:fldChar w:fldCharType="begin"/>
            </w:r>
            <w:r>
              <w:rPr>
                <w:noProof/>
                <w:webHidden/>
              </w:rPr>
              <w:instrText xml:space="preserve"> PAGEREF _Toc62549298 \h </w:instrText>
            </w:r>
            <w:r>
              <w:rPr>
                <w:noProof/>
                <w:webHidden/>
              </w:rPr>
            </w:r>
            <w:r>
              <w:rPr>
                <w:noProof/>
                <w:webHidden/>
              </w:rPr>
              <w:fldChar w:fldCharType="separate"/>
            </w:r>
            <w:r>
              <w:rPr>
                <w:noProof/>
                <w:webHidden/>
              </w:rPr>
              <w:t>7</w:t>
            </w:r>
            <w:r>
              <w:rPr>
                <w:noProof/>
                <w:webHidden/>
              </w:rPr>
              <w:fldChar w:fldCharType="end"/>
            </w:r>
          </w:hyperlink>
        </w:p>
        <w:p w14:paraId="2FA4DBA7" w14:textId="30386CC5" w:rsidR="004A2CBB" w:rsidRDefault="004A2CBB">
          <w:pPr>
            <w:pStyle w:val="Indholdsfortegnelse1"/>
            <w:rPr>
              <w:rFonts w:asciiTheme="minorHAnsi" w:eastAsiaTheme="minorEastAsia" w:hAnsiTheme="minorHAnsi" w:cstheme="minorBidi"/>
              <w:noProof/>
              <w:sz w:val="22"/>
              <w:lang w:val="da-DK" w:eastAsia="da-DK"/>
            </w:rPr>
          </w:pPr>
          <w:hyperlink w:anchor="_Toc62549299" w:history="1">
            <w:r w:rsidRPr="005805E9">
              <w:rPr>
                <w:rStyle w:val="Hyperlink"/>
                <w:rFonts w:cstheme="minorHAnsi"/>
                <w:noProof/>
              </w:rPr>
              <w:t>6.</w:t>
            </w:r>
            <w:r>
              <w:rPr>
                <w:rFonts w:asciiTheme="minorHAnsi" w:eastAsiaTheme="minorEastAsia" w:hAnsiTheme="minorHAnsi" w:cstheme="minorBidi"/>
                <w:noProof/>
                <w:sz w:val="22"/>
                <w:lang w:val="da-DK" w:eastAsia="da-DK"/>
              </w:rPr>
              <w:tab/>
            </w:r>
            <w:r w:rsidRPr="005805E9">
              <w:rPr>
                <w:rStyle w:val="Hyperlink"/>
                <w:rFonts w:cstheme="minorHAnsi"/>
                <w:noProof/>
              </w:rPr>
              <w:t>Erklæringer</w:t>
            </w:r>
            <w:r>
              <w:rPr>
                <w:noProof/>
                <w:webHidden/>
              </w:rPr>
              <w:tab/>
            </w:r>
            <w:r>
              <w:rPr>
                <w:noProof/>
                <w:webHidden/>
              </w:rPr>
              <w:fldChar w:fldCharType="begin"/>
            </w:r>
            <w:r>
              <w:rPr>
                <w:noProof/>
                <w:webHidden/>
              </w:rPr>
              <w:instrText xml:space="preserve"> PAGEREF _Toc62549299 \h </w:instrText>
            </w:r>
            <w:r>
              <w:rPr>
                <w:noProof/>
                <w:webHidden/>
              </w:rPr>
            </w:r>
            <w:r>
              <w:rPr>
                <w:noProof/>
                <w:webHidden/>
              </w:rPr>
              <w:fldChar w:fldCharType="separate"/>
            </w:r>
            <w:r>
              <w:rPr>
                <w:noProof/>
                <w:webHidden/>
              </w:rPr>
              <w:t>8</w:t>
            </w:r>
            <w:r>
              <w:rPr>
                <w:noProof/>
                <w:webHidden/>
              </w:rPr>
              <w:fldChar w:fldCharType="end"/>
            </w:r>
          </w:hyperlink>
        </w:p>
        <w:p w14:paraId="628B6C6F" w14:textId="550297CB" w:rsidR="004A2CBB" w:rsidRDefault="004A2CBB">
          <w:pPr>
            <w:pStyle w:val="Indholdsfortegnelse1"/>
            <w:rPr>
              <w:rFonts w:asciiTheme="minorHAnsi" w:eastAsiaTheme="minorEastAsia" w:hAnsiTheme="minorHAnsi" w:cstheme="minorBidi"/>
              <w:noProof/>
              <w:sz w:val="22"/>
              <w:lang w:val="da-DK" w:eastAsia="da-DK"/>
            </w:rPr>
          </w:pPr>
          <w:hyperlink w:anchor="_Toc62549300" w:history="1">
            <w:r w:rsidRPr="005805E9">
              <w:rPr>
                <w:rStyle w:val="Hyperlink"/>
                <w:rFonts w:cstheme="minorHAnsi"/>
                <w:noProof/>
              </w:rPr>
              <w:t>7.</w:t>
            </w:r>
            <w:r>
              <w:rPr>
                <w:rFonts w:asciiTheme="minorHAnsi" w:eastAsiaTheme="minorEastAsia" w:hAnsiTheme="minorHAnsi" w:cstheme="minorBidi"/>
                <w:noProof/>
                <w:sz w:val="22"/>
                <w:lang w:val="da-DK" w:eastAsia="da-DK"/>
              </w:rPr>
              <w:tab/>
            </w:r>
            <w:r w:rsidRPr="005805E9">
              <w:rPr>
                <w:rStyle w:val="Hyperlink"/>
                <w:rFonts w:cstheme="minorHAnsi"/>
                <w:noProof/>
              </w:rPr>
              <w:t>Betingelser</w:t>
            </w:r>
            <w:r>
              <w:rPr>
                <w:noProof/>
                <w:webHidden/>
              </w:rPr>
              <w:tab/>
            </w:r>
            <w:r>
              <w:rPr>
                <w:noProof/>
                <w:webHidden/>
              </w:rPr>
              <w:fldChar w:fldCharType="begin"/>
            </w:r>
            <w:r>
              <w:rPr>
                <w:noProof/>
                <w:webHidden/>
              </w:rPr>
              <w:instrText xml:space="preserve"> PAGEREF _Toc62549300 \h </w:instrText>
            </w:r>
            <w:r>
              <w:rPr>
                <w:noProof/>
                <w:webHidden/>
              </w:rPr>
            </w:r>
            <w:r>
              <w:rPr>
                <w:noProof/>
                <w:webHidden/>
              </w:rPr>
              <w:fldChar w:fldCharType="separate"/>
            </w:r>
            <w:r>
              <w:rPr>
                <w:noProof/>
                <w:webHidden/>
              </w:rPr>
              <w:t>9</w:t>
            </w:r>
            <w:r>
              <w:rPr>
                <w:noProof/>
                <w:webHidden/>
              </w:rPr>
              <w:fldChar w:fldCharType="end"/>
            </w:r>
          </w:hyperlink>
        </w:p>
        <w:p w14:paraId="19CBC534" w14:textId="25097104" w:rsidR="004A2CBB" w:rsidRDefault="004A2CBB">
          <w:pPr>
            <w:pStyle w:val="Indholdsfortegnelse1"/>
            <w:rPr>
              <w:rFonts w:asciiTheme="minorHAnsi" w:eastAsiaTheme="minorEastAsia" w:hAnsiTheme="minorHAnsi" w:cstheme="minorBidi"/>
              <w:noProof/>
              <w:sz w:val="22"/>
              <w:lang w:val="da-DK" w:eastAsia="da-DK"/>
            </w:rPr>
          </w:pPr>
          <w:hyperlink w:anchor="_Toc62549301" w:history="1">
            <w:r w:rsidRPr="005805E9">
              <w:rPr>
                <w:rStyle w:val="Hyperlink"/>
                <w:rFonts w:cstheme="minorHAnsi"/>
                <w:noProof/>
                <w:w w:val="105"/>
              </w:rPr>
              <w:t>8.</w:t>
            </w:r>
            <w:r>
              <w:rPr>
                <w:rFonts w:asciiTheme="minorHAnsi" w:eastAsiaTheme="minorEastAsia" w:hAnsiTheme="minorHAnsi" w:cstheme="minorBidi"/>
                <w:noProof/>
                <w:sz w:val="22"/>
                <w:lang w:val="da-DK" w:eastAsia="da-DK"/>
              </w:rPr>
              <w:tab/>
            </w:r>
            <w:r w:rsidRPr="005805E9">
              <w:rPr>
                <w:rStyle w:val="Hyperlink"/>
                <w:rFonts w:cstheme="minorHAnsi"/>
                <w:noProof/>
                <w:w w:val="105"/>
              </w:rPr>
              <w:t>Konkurrenceklausul</w:t>
            </w:r>
            <w:r>
              <w:rPr>
                <w:noProof/>
                <w:webHidden/>
              </w:rPr>
              <w:tab/>
            </w:r>
            <w:r>
              <w:rPr>
                <w:noProof/>
                <w:webHidden/>
              </w:rPr>
              <w:fldChar w:fldCharType="begin"/>
            </w:r>
            <w:r>
              <w:rPr>
                <w:noProof/>
                <w:webHidden/>
              </w:rPr>
              <w:instrText xml:space="preserve"> PAGEREF _Toc62549301 \h </w:instrText>
            </w:r>
            <w:r>
              <w:rPr>
                <w:noProof/>
                <w:webHidden/>
              </w:rPr>
            </w:r>
            <w:r>
              <w:rPr>
                <w:noProof/>
                <w:webHidden/>
              </w:rPr>
              <w:fldChar w:fldCharType="separate"/>
            </w:r>
            <w:r>
              <w:rPr>
                <w:noProof/>
                <w:webHidden/>
              </w:rPr>
              <w:t>10</w:t>
            </w:r>
            <w:r>
              <w:rPr>
                <w:noProof/>
                <w:webHidden/>
              </w:rPr>
              <w:fldChar w:fldCharType="end"/>
            </w:r>
          </w:hyperlink>
        </w:p>
        <w:p w14:paraId="39591E6D" w14:textId="052FEE2B" w:rsidR="004A2CBB" w:rsidRDefault="004A2CBB">
          <w:pPr>
            <w:pStyle w:val="Indholdsfortegnelse1"/>
            <w:rPr>
              <w:rFonts w:asciiTheme="minorHAnsi" w:eastAsiaTheme="minorEastAsia" w:hAnsiTheme="minorHAnsi" w:cstheme="minorBidi"/>
              <w:noProof/>
              <w:sz w:val="22"/>
              <w:lang w:val="da-DK" w:eastAsia="da-DK"/>
            </w:rPr>
          </w:pPr>
          <w:hyperlink w:anchor="_Toc62549302" w:history="1">
            <w:r w:rsidRPr="005805E9">
              <w:rPr>
                <w:rStyle w:val="Hyperlink"/>
                <w:rFonts w:cstheme="minorHAnsi"/>
                <w:noProof/>
              </w:rPr>
              <w:t>9.</w:t>
            </w:r>
            <w:r>
              <w:rPr>
                <w:rFonts w:asciiTheme="minorHAnsi" w:eastAsiaTheme="minorEastAsia" w:hAnsiTheme="minorHAnsi" w:cstheme="minorBidi"/>
                <w:noProof/>
                <w:sz w:val="22"/>
                <w:lang w:val="da-DK" w:eastAsia="da-DK"/>
              </w:rPr>
              <w:tab/>
            </w:r>
            <w:r w:rsidRPr="005805E9">
              <w:rPr>
                <w:rStyle w:val="Hyperlink"/>
                <w:rFonts w:cstheme="minorHAnsi"/>
                <w:noProof/>
              </w:rPr>
              <w:t>Voldgift</w:t>
            </w:r>
            <w:r>
              <w:rPr>
                <w:noProof/>
                <w:webHidden/>
              </w:rPr>
              <w:tab/>
            </w:r>
            <w:r>
              <w:rPr>
                <w:noProof/>
                <w:webHidden/>
              </w:rPr>
              <w:fldChar w:fldCharType="begin"/>
            </w:r>
            <w:r>
              <w:rPr>
                <w:noProof/>
                <w:webHidden/>
              </w:rPr>
              <w:instrText xml:space="preserve"> PAGEREF _Toc62549302 \h </w:instrText>
            </w:r>
            <w:r>
              <w:rPr>
                <w:noProof/>
                <w:webHidden/>
              </w:rPr>
            </w:r>
            <w:r>
              <w:rPr>
                <w:noProof/>
                <w:webHidden/>
              </w:rPr>
              <w:fldChar w:fldCharType="separate"/>
            </w:r>
            <w:r>
              <w:rPr>
                <w:noProof/>
                <w:webHidden/>
              </w:rPr>
              <w:t>10</w:t>
            </w:r>
            <w:r>
              <w:rPr>
                <w:noProof/>
                <w:webHidden/>
              </w:rPr>
              <w:fldChar w:fldCharType="end"/>
            </w:r>
          </w:hyperlink>
        </w:p>
        <w:p w14:paraId="2AF120D4" w14:textId="414AD47A" w:rsidR="004A2CBB" w:rsidRDefault="004A2CBB">
          <w:pPr>
            <w:pStyle w:val="Indholdsfortegnelse1"/>
            <w:rPr>
              <w:rFonts w:asciiTheme="minorHAnsi" w:eastAsiaTheme="minorEastAsia" w:hAnsiTheme="minorHAnsi" w:cstheme="minorBidi"/>
              <w:noProof/>
              <w:sz w:val="22"/>
              <w:lang w:val="da-DK" w:eastAsia="da-DK"/>
            </w:rPr>
          </w:pPr>
          <w:hyperlink w:anchor="_Toc62549303" w:history="1">
            <w:r w:rsidRPr="005805E9">
              <w:rPr>
                <w:rStyle w:val="Hyperlink"/>
                <w:rFonts w:cstheme="minorHAnsi"/>
                <w:noProof/>
              </w:rPr>
              <w:t>10.</w:t>
            </w:r>
            <w:r>
              <w:rPr>
                <w:rFonts w:asciiTheme="minorHAnsi" w:eastAsiaTheme="minorEastAsia" w:hAnsiTheme="minorHAnsi" w:cstheme="minorBidi"/>
                <w:noProof/>
                <w:sz w:val="22"/>
                <w:lang w:val="da-DK" w:eastAsia="da-DK"/>
              </w:rPr>
              <w:tab/>
            </w:r>
            <w:r w:rsidRPr="005805E9">
              <w:rPr>
                <w:rStyle w:val="Hyperlink"/>
                <w:rFonts w:cstheme="minorHAnsi"/>
                <w:noProof/>
              </w:rPr>
              <w:t>Omkostninger, godkendelse i PLO m.v.</w:t>
            </w:r>
            <w:r>
              <w:rPr>
                <w:noProof/>
                <w:webHidden/>
              </w:rPr>
              <w:tab/>
            </w:r>
            <w:r>
              <w:rPr>
                <w:noProof/>
                <w:webHidden/>
              </w:rPr>
              <w:fldChar w:fldCharType="begin"/>
            </w:r>
            <w:r>
              <w:rPr>
                <w:noProof/>
                <w:webHidden/>
              </w:rPr>
              <w:instrText xml:space="preserve"> PAGEREF _Toc62549303 \h </w:instrText>
            </w:r>
            <w:r>
              <w:rPr>
                <w:noProof/>
                <w:webHidden/>
              </w:rPr>
            </w:r>
            <w:r>
              <w:rPr>
                <w:noProof/>
                <w:webHidden/>
              </w:rPr>
              <w:fldChar w:fldCharType="separate"/>
            </w:r>
            <w:r>
              <w:rPr>
                <w:noProof/>
                <w:webHidden/>
              </w:rPr>
              <w:t>11</w:t>
            </w:r>
            <w:r>
              <w:rPr>
                <w:noProof/>
                <w:webHidden/>
              </w:rPr>
              <w:fldChar w:fldCharType="end"/>
            </w:r>
          </w:hyperlink>
        </w:p>
        <w:p w14:paraId="7F8527B3" w14:textId="304C8824" w:rsidR="004A2CBB" w:rsidRDefault="004A2CBB">
          <w:pPr>
            <w:pStyle w:val="Indholdsfortegnelse1"/>
            <w:rPr>
              <w:rFonts w:asciiTheme="minorHAnsi" w:eastAsiaTheme="minorEastAsia" w:hAnsiTheme="minorHAnsi" w:cstheme="minorBidi"/>
              <w:noProof/>
              <w:sz w:val="22"/>
              <w:lang w:val="da-DK" w:eastAsia="da-DK"/>
            </w:rPr>
          </w:pPr>
          <w:hyperlink w:anchor="_Toc62549304" w:history="1">
            <w:r w:rsidRPr="005805E9">
              <w:rPr>
                <w:rStyle w:val="Hyperlink"/>
                <w:rFonts w:cstheme="minorHAnsi"/>
                <w:noProof/>
              </w:rPr>
              <w:t>11.</w:t>
            </w:r>
            <w:r>
              <w:rPr>
                <w:rFonts w:asciiTheme="minorHAnsi" w:eastAsiaTheme="minorEastAsia" w:hAnsiTheme="minorHAnsi" w:cstheme="minorBidi"/>
                <w:noProof/>
                <w:sz w:val="22"/>
                <w:lang w:val="da-DK" w:eastAsia="da-DK"/>
              </w:rPr>
              <w:tab/>
            </w:r>
            <w:r w:rsidRPr="005805E9">
              <w:rPr>
                <w:rStyle w:val="Hyperlink"/>
                <w:rFonts w:cstheme="minorHAnsi"/>
                <w:noProof/>
              </w:rPr>
              <w:t>Underskrift</w:t>
            </w:r>
            <w:r>
              <w:rPr>
                <w:noProof/>
                <w:webHidden/>
              </w:rPr>
              <w:tab/>
            </w:r>
            <w:r>
              <w:rPr>
                <w:noProof/>
                <w:webHidden/>
              </w:rPr>
              <w:fldChar w:fldCharType="begin"/>
            </w:r>
            <w:r>
              <w:rPr>
                <w:noProof/>
                <w:webHidden/>
              </w:rPr>
              <w:instrText xml:space="preserve"> PAGEREF _Toc62549304 \h </w:instrText>
            </w:r>
            <w:r>
              <w:rPr>
                <w:noProof/>
                <w:webHidden/>
              </w:rPr>
            </w:r>
            <w:r>
              <w:rPr>
                <w:noProof/>
                <w:webHidden/>
              </w:rPr>
              <w:fldChar w:fldCharType="separate"/>
            </w:r>
            <w:r>
              <w:rPr>
                <w:noProof/>
                <w:webHidden/>
              </w:rPr>
              <w:t>11</w:t>
            </w:r>
            <w:r>
              <w:rPr>
                <w:noProof/>
                <w:webHidden/>
              </w:rPr>
              <w:fldChar w:fldCharType="end"/>
            </w:r>
          </w:hyperlink>
        </w:p>
        <w:p w14:paraId="3250F131" w14:textId="31414D94" w:rsidR="004A2CBB" w:rsidRDefault="004A2CBB">
          <w:pPr>
            <w:pStyle w:val="Indholdsfortegnelse1"/>
            <w:rPr>
              <w:rFonts w:asciiTheme="minorHAnsi" w:eastAsiaTheme="minorEastAsia" w:hAnsiTheme="minorHAnsi" w:cstheme="minorBidi"/>
              <w:noProof/>
              <w:sz w:val="22"/>
              <w:lang w:val="da-DK" w:eastAsia="da-DK"/>
            </w:rPr>
          </w:pPr>
          <w:hyperlink w:anchor="_Toc62549305" w:history="1">
            <w:r w:rsidRPr="005805E9">
              <w:rPr>
                <w:rStyle w:val="Hyperlink"/>
                <w:noProof/>
              </w:rPr>
              <w:t>VEJLEDNING TIL OPLÆG TIL OVERDRAGELSESAFTALE</w:t>
            </w:r>
            <w:r>
              <w:rPr>
                <w:noProof/>
                <w:webHidden/>
              </w:rPr>
              <w:tab/>
            </w:r>
            <w:r>
              <w:rPr>
                <w:noProof/>
                <w:webHidden/>
              </w:rPr>
              <w:fldChar w:fldCharType="begin"/>
            </w:r>
            <w:r>
              <w:rPr>
                <w:noProof/>
                <w:webHidden/>
              </w:rPr>
              <w:instrText xml:space="preserve"> PAGEREF _Toc62549305 \h </w:instrText>
            </w:r>
            <w:r>
              <w:rPr>
                <w:noProof/>
                <w:webHidden/>
              </w:rPr>
            </w:r>
            <w:r>
              <w:rPr>
                <w:noProof/>
                <w:webHidden/>
              </w:rPr>
              <w:fldChar w:fldCharType="separate"/>
            </w:r>
            <w:r>
              <w:rPr>
                <w:noProof/>
                <w:webHidden/>
              </w:rPr>
              <w:t>12</w:t>
            </w:r>
            <w:r>
              <w:rPr>
                <w:noProof/>
                <w:webHidden/>
              </w:rPr>
              <w:fldChar w:fldCharType="end"/>
            </w:r>
          </w:hyperlink>
        </w:p>
        <w:p w14:paraId="6641C5AE" w14:textId="5A362988" w:rsidR="004A2CBB" w:rsidRDefault="004A2CBB">
          <w:pPr>
            <w:pStyle w:val="Indholdsfortegnelse1"/>
            <w:rPr>
              <w:rFonts w:asciiTheme="minorHAnsi" w:eastAsiaTheme="minorEastAsia" w:hAnsiTheme="minorHAnsi" w:cstheme="minorBidi"/>
              <w:noProof/>
              <w:sz w:val="22"/>
              <w:lang w:val="da-DK" w:eastAsia="da-DK"/>
            </w:rPr>
          </w:pPr>
          <w:hyperlink w:anchor="_Toc62549306" w:history="1">
            <w:r w:rsidRPr="005805E9">
              <w:rPr>
                <w:rStyle w:val="Hyperlink"/>
                <w:rFonts w:cstheme="minorHAnsi"/>
                <w:noProof/>
              </w:rPr>
              <w:t>Indledning</w:t>
            </w:r>
            <w:r>
              <w:rPr>
                <w:noProof/>
                <w:webHidden/>
              </w:rPr>
              <w:tab/>
            </w:r>
            <w:r>
              <w:rPr>
                <w:noProof/>
                <w:webHidden/>
              </w:rPr>
              <w:fldChar w:fldCharType="begin"/>
            </w:r>
            <w:r>
              <w:rPr>
                <w:noProof/>
                <w:webHidden/>
              </w:rPr>
              <w:instrText xml:space="preserve"> PAGEREF _Toc62549306 \h </w:instrText>
            </w:r>
            <w:r>
              <w:rPr>
                <w:noProof/>
                <w:webHidden/>
              </w:rPr>
            </w:r>
            <w:r>
              <w:rPr>
                <w:noProof/>
                <w:webHidden/>
              </w:rPr>
              <w:fldChar w:fldCharType="separate"/>
            </w:r>
            <w:r>
              <w:rPr>
                <w:noProof/>
                <w:webHidden/>
              </w:rPr>
              <w:t>13</w:t>
            </w:r>
            <w:r>
              <w:rPr>
                <w:noProof/>
                <w:webHidden/>
              </w:rPr>
              <w:fldChar w:fldCharType="end"/>
            </w:r>
          </w:hyperlink>
        </w:p>
        <w:p w14:paraId="04499F19" w14:textId="37EA5C5A" w:rsidR="004A2CBB" w:rsidRDefault="004A2CBB">
          <w:pPr>
            <w:pStyle w:val="Indholdsfortegnelse1"/>
            <w:rPr>
              <w:rFonts w:asciiTheme="minorHAnsi" w:eastAsiaTheme="minorEastAsia" w:hAnsiTheme="minorHAnsi" w:cstheme="minorBidi"/>
              <w:noProof/>
              <w:sz w:val="22"/>
              <w:lang w:val="da-DK" w:eastAsia="da-DK"/>
            </w:rPr>
          </w:pPr>
          <w:hyperlink w:anchor="_Toc62549307" w:history="1">
            <w:r w:rsidRPr="005805E9">
              <w:rPr>
                <w:rStyle w:val="Hyperlink"/>
                <w:rFonts w:cstheme="minorHAnsi"/>
                <w:noProof/>
              </w:rPr>
              <w:t>Ad 1 - Overtagelsesdag</w:t>
            </w:r>
            <w:r>
              <w:rPr>
                <w:noProof/>
                <w:webHidden/>
              </w:rPr>
              <w:tab/>
            </w:r>
            <w:r>
              <w:rPr>
                <w:noProof/>
                <w:webHidden/>
              </w:rPr>
              <w:fldChar w:fldCharType="begin"/>
            </w:r>
            <w:r>
              <w:rPr>
                <w:noProof/>
                <w:webHidden/>
              </w:rPr>
              <w:instrText xml:space="preserve"> PAGEREF _Toc62549307 \h </w:instrText>
            </w:r>
            <w:r>
              <w:rPr>
                <w:noProof/>
                <w:webHidden/>
              </w:rPr>
            </w:r>
            <w:r>
              <w:rPr>
                <w:noProof/>
                <w:webHidden/>
              </w:rPr>
              <w:fldChar w:fldCharType="separate"/>
            </w:r>
            <w:r>
              <w:rPr>
                <w:noProof/>
                <w:webHidden/>
              </w:rPr>
              <w:t>14</w:t>
            </w:r>
            <w:r>
              <w:rPr>
                <w:noProof/>
                <w:webHidden/>
              </w:rPr>
              <w:fldChar w:fldCharType="end"/>
            </w:r>
          </w:hyperlink>
        </w:p>
        <w:p w14:paraId="1769315D" w14:textId="7EA42E5A" w:rsidR="004A2CBB" w:rsidRDefault="004A2CBB">
          <w:pPr>
            <w:pStyle w:val="Indholdsfortegnelse1"/>
            <w:rPr>
              <w:rFonts w:asciiTheme="minorHAnsi" w:eastAsiaTheme="minorEastAsia" w:hAnsiTheme="minorHAnsi" w:cstheme="minorBidi"/>
              <w:noProof/>
              <w:sz w:val="22"/>
              <w:lang w:val="da-DK" w:eastAsia="da-DK"/>
            </w:rPr>
          </w:pPr>
          <w:hyperlink w:anchor="_Toc62549308" w:history="1">
            <w:r w:rsidRPr="005805E9">
              <w:rPr>
                <w:rStyle w:val="Hyperlink"/>
                <w:rFonts w:cstheme="minorHAnsi"/>
                <w:noProof/>
              </w:rPr>
              <w:t>Ad 2 - Overdragelsens genstand</w:t>
            </w:r>
            <w:r>
              <w:rPr>
                <w:noProof/>
                <w:webHidden/>
              </w:rPr>
              <w:tab/>
            </w:r>
            <w:r>
              <w:rPr>
                <w:noProof/>
                <w:webHidden/>
              </w:rPr>
              <w:fldChar w:fldCharType="begin"/>
            </w:r>
            <w:r>
              <w:rPr>
                <w:noProof/>
                <w:webHidden/>
              </w:rPr>
              <w:instrText xml:space="preserve"> PAGEREF _Toc62549308 \h </w:instrText>
            </w:r>
            <w:r>
              <w:rPr>
                <w:noProof/>
                <w:webHidden/>
              </w:rPr>
            </w:r>
            <w:r>
              <w:rPr>
                <w:noProof/>
                <w:webHidden/>
              </w:rPr>
              <w:fldChar w:fldCharType="separate"/>
            </w:r>
            <w:r>
              <w:rPr>
                <w:noProof/>
                <w:webHidden/>
              </w:rPr>
              <w:t>14</w:t>
            </w:r>
            <w:r>
              <w:rPr>
                <w:noProof/>
                <w:webHidden/>
              </w:rPr>
              <w:fldChar w:fldCharType="end"/>
            </w:r>
          </w:hyperlink>
        </w:p>
        <w:p w14:paraId="399787DD" w14:textId="28D17E0B" w:rsidR="004A2CBB" w:rsidRDefault="004A2CBB">
          <w:pPr>
            <w:pStyle w:val="Indholdsfortegnelse1"/>
            <w:rPr>
              <w:rFonts w:asciiTheme="minorHAnsi" w:eastAsiaTheme="minorEastAsia" w:hAnsiTheme="minorHAnsi" w:cstheme="minorBidi"/>
              <w:noProof/>
              <w:sz w:val="22"/>
              <w:lang w:val="da-DK" w:eastAsia="da-DK"/>
            </w:rPr>
          </w:pPr>
          <w:hyperlink w:anchor="_Toc62549309" w:history="1">
            <w:r w:rsidRPr="005805E9">
              <w:rPr>
                <w:rStyle w:val="Hyperlink"/>
                <w:rFonts w:cstheme="minorHAnsi"/>
                <w:noProof/>
              </w:rPr>
              <w:t>Ad 3 - Købesummen og dens berigtigelse</w:t>
            </w:r>
            <w:r>
              <w:rPr>
                <w:noProof/>
                <w:webHidden/>
              </w:rPr>
              <w:tab/>
            </w:r>
            <w:r>
              <w:rPr>
                <w:noProof/>
                <w:webHidden/>
              </w:rPr>
              <w:fldChar w:fldCharType="begin"/>
            </w:r>
            <w:r>
              <w:rPr>
                <w:noProof/>
                <w:webHidden/>
              </w:rPr>
              <w:instrText xml:space="preserve"> PAGEREF _Toc62549309 \h </w:instrText>
            </w:r>
            <w:r>
              <w:rPr>
                <w:noProof/>
                <w:webHidden/>
              </w:rPr>
            </w:r>
            <w:r>
              <w:rPr>
                <w:noProof/>
                <w:webHidden/>
              </w:rPr>
              <w:fldChar w:fldCharType="separate"/>
            </w:r>
            <w:r>
              <w:rPr>
                <w:noProof/>
                <w:webHidden/>
              </w:rPr>
              <w:t>16</w:t>
            </w:r>
            <w:r>
              <w:rPr>
                <w:noProof/>
                <w:webHidden/>
              </w:rPr>
              <w:fldChar w:fldCharType="end"/>
            </w:r>
          </w:hyperlink>
        </w:p>
        <w:p w14:paraId="05440347" w14:textId="77155AF8" w:rsidR="004A2CBB" w:rsidRDefault="004A2CBB">
          <w:pPr>
            <w:pStyle w:val="Indholdsfortegnelse1"/>
            <w:rPr>
              <w:rFonts w:asciiTheme="minorHAnsi" w:eastAsiaTheme="minorEastAsia" w:hAnsiTheme="minorHAnsi" w:cstheme="minorBidi"/>
              <w:noProof/>
              <w:sz w:val="22"/>
              <w:lang w:val="da-DK" w:eastAsia="da-DK"/>
            </w:rPr>
          </w:pPr>
          <w:hyperlink w:anchor="_Toc62549310" w:history="1">
            <w:r w:rsidRPr="005805E9">
              <w:rPr>
                <w:rStyle w:val="Hyperlink"/>
                <w:rFonts w:cstheme="minorHAnsi"/>
                <w:noProof/>
              </w:rPr>
              <w:t>Ad 4 - Perioderegnskab og åbningsbalance</w:t>
            </w:r>
            <w:r>
              <w:rPr>
                <w:noProof/>
                <w:webHidden/>
              </w:rPr>
              <w:tab/>
            </w:r>
            <w:r>
              <w:rPr>
                <w:noProof/>
                <w:webHidden/>
              </w:rPr>
              <w:fldChar w:fldCharType="begin"/>
            </w:r>
            <w:r>
              <w:rPr>
                <w:noProof/>
                <w:webHidden/>
              </w:rPr>
              <w:instrText xml:space="preserve"> PAGEREF _Toc62549310 \h </w:instrText>
            </w:r>
            <w:r>
              <w:rPr>
                <w:noProof/>
                <w:webHidden/>
              </w:rPr>
            </w:r>
            <w:r>
              <w:rPr>
                <w:noProof/>
                <w:webHidden/>
              </w:rPr>
              <w:fldChar w:fldCharType="separate"/>
            </w:r>
            <w:r>
              <w:rPr>
                <w:noProof/>
                <w:webHidden/>
              </w:rPr>
              <w:t>17</w:t>
            </w:r>
            <w:r>
              <w:rPr>
                <w:noProof/>
                <w:webHidden/>
              </w:rPr>
              <w:fldChar w:fldCharType="end"/>
            </w:r>
          </w:hyperlink>
        </w:p>
        <w:p w14:paraId="1D3E740A" w14:textId="200746AC" w:rsidR="004A2CBB" w:rsidRDefault="004A2CBB">
          <w:pPr>
            <w:pStyle w:val="Indholdsfortegnelse1"/>
            <w:rPr>
              <w:rFonts w:asciiTheme="minorHAnsi" w:eastAsiaTheme="minorEastAsia" w:hAnsiTheme="minorHAnsi" w:cstheme="minorBidi"/>
              <w:noProof/>
              <w:sz w:val="22"/>
              <w:lang w:val="da-DK" w:eastAsia="da-DK"/>
            </w:rPr>
          </w:pPr>
          <w:hyperlink w:anchor="_Toc62549311" w:history="1">
            <w:r w:rsidRPr="005805E9">
              <w:rPr>
                <w:rStyle w:val="Hyperlink"/>
                <w:rFonts w:cstheme="minorHAnsi"/>
                <w:noProof/>
              </w:rPr>
              <w:t>Ad 5 - Kontrakter</w:t>
            </w:r>
            <w:r>
              <w:rPr>
                <w:noProof/>
                <w:webHidden/>
              </w:rPr>
              <w:tab/>
            </w:r>
            <w:r>
              <w:rPr>
                <w:noProof/>
                <w:webHidden/>
              </w:rPr>
              <w:fldChar w:fldCharType="begin"/>
            </w:r>
            <w:r>
              <w:rPr>
                <w:noProof/>
                <w:webHidden/>
              </w:rPr>
              <w:instrText xml:space="preserve"> PAGEREF _Toc62549311 \h </w:instrText>
            </w:r>
            <w:r>
              <w:rPr>
                <w:noProof/>
                <w:webHidden/>
              </w:rPr>
            </w:r>
            <w:r>
              <w:rPr>
                <w:noProof/>
                <w:webHidden/>
              </w:rPr>
              <w:fldChar w:fldCharType="separate"/>
            </w:r>
            <w:r>
              <w:rPr>
                <w:noProof/>
                <w:webHidden/>
              </w:rPr>
              <w:t>18</w:t>
            </w:r>
            <w:r>
              <w:rPr>
                <w:noProof/>
                <w:webHidden/>
              </w:rPr>
              <w:fldChar w:fldCharType="end"/>
            </w:r>
          </w:hyperlink>
        </w:p>
        <w:p w14:paraId="7FF674C7" w14:textId="78C5EEF3" w:rsidR="004A2CBB" w:rsidRDefault="004A2CBB">
          <w:pPr>
            <w:pStyle w:val="Indholdsfortegnelse1"/>
            <w:rPr>
              <w:rFonts w:asciiTheme="minorHAnsi" w:eastAsiaTheme="minorEastAsia" w:hAnsiTheme="minorHAnsi" w:cstheme="minorBidi"/>
              <w:noProof/>
              <w:sz w:val="22"/>
              <w:lang w:val="da-DK" w:eastAsia="da-DK"/>
            </w:rPr>
          </w:pPr>
          <w:hyperlink w:anchor="_Toc62549312" w:history="1">
            <w:r w:rsidRPr="005805E9">
              <w:rPr>
                <w:rStyle w:val="Hyperlink"/>
                <w:rFonts w:cstheme="minorHAnsi"/>
                <w:noProof/>
              </w:rPr>
              <w:t>Ad 6 - Sælgers erklæringer</w:t>
            </w:r>
            <w:r>
              <w:rPr>
                <w:noProof/>
                <w:webHidden/>
              </w:rPr>
              <w:tab/>
            </w:r>
            <w:r>
              <w:rPr>
                <w:noProof/>
                <w:webHidden/>
              </w:rPr>
              <w:fldChar w:fldCharType="begin"/>
            </w:r>
            <w:r>
              <w:rPr>
                <w:noProof/>
                <w:webHidden/>
              </w:rPr>
              <w:instrText xml:space="preserve"> PAGEREF _Toc62549312 \h </w:instrText>
            </w:r>
            <w:r>
              <w:rPr>
                <w:noProof/>
                <w:webHidden/>
              </w:rPr>
            </w:r>
            <w:r>
              <w:rPr>
                <w:noProof/>
                <w:webHidden/>
              </w:rPr>
              <w:fldChar w:fldCharType="separate"/>
            </w:r>
            <w:r>
              <w:rPr>
                <w:noProof/>
                <w:webHidden/>
              </w:rPr>
              <w:t>19</w:t>
            </w:r>
            <w:r>
              <w:rPr>
                <w:noProof/>
                <w:webHidden/>
              </w:rPr>
              <w:fldChar w:fldCharType="end"/>
            </w:r>
          </w:hyperlink>
        </w:p>
        <w:p w14:paraId="2CEAEBA2" w14:textId="39109BE9" w:rsidR="004A2CBB" w:rsidRDefault="004A2CBB">
          <w:pPr>
            <w:pStyle w:val="Indholdsfortegnelse1"/>
            <w:rPr>
              <w:rFonts w:asciiTheme="minorHAnsi" w:eastAsiaTheme="minorEastAsia" w:hAnsiTheme="minorHAnsi" w:cstheme="minorBidi"/>
              <w:noProof/>
              <w:sz w:val="22"/>
              <w:lang w:val="da-DK" w:eastAsia="da-DK"/>
            </w:rPr>
          </w:pPr>
          <w:hyperlink w:anchor="_Toc62549313" w:history="1">
            <w:r w:rsidRPr="005805E9">
              <w:rPr>
                <w:rStyle w:val="Hyperlink"/>
                <w:rFonts w:cstheme="minorHAnsi"/>
                <w:noProof/>
              </w:rPr>
              <w:t>Ad 7 - Betingelser</w:t>
            </w:r>
            <w:r>
              <w:rPr>
                <w:noProof/>
                <w:webHidden/>
              </w:rPr>
              <w:tab/>
            </w:r>
            <w:r>
              <w:rPr>
                <w:noProof/>
                <w:webHidden/>
              </w:rPr>
              <w:fldChar w:fldCharType="begin"/>
            </w:r>
            <w:r>
              <w:rPr>
                <w:noProof/>
                <w:webHidden/>
              </w:rPr>
              <w:instrText xml:space="preserve"> PAGEREF _Toc62549313 \h </w:instrText>
            </w:r>
            <w:r>
              <w:rPr>
                <w:noProof/>
                <w:webHidden/>
              </w:rPr>
            </w:r>
            <w:r>
              <w:rPr>
                <w:noProof/>
                <w:webHidden/>
              </w:rPr>
              <w:fldChar w:fldCharType="separate"/>
            </w:r>
            <w:r>
              <w:rPr>
                <w:noProof/>
                <w:webHidden/>
              </w:rPr>
              <w:t>20</w:t>
            </w:r>
            <w:r>
              <w:rPr>
                <w:noProof/>
                <w:webHidden/>
              </w:rPr>
              <w:fldChar w:fldCharType="end"/>
            </w:r>
          </w:hyperlink>
        </w:p>
        <w:p w14:paraId="4B5E6AB6" w14:textId="32ACE917" w:rsidR="004A2CBB" w:rsidRDefault="004A2CBB">
          <w:pPr>
            <w:pStyle w:val="Indholdsfortegnelse1"/>
            <w:rPr>
              <w:rFonts w:asciiTheme="minorHAnsi" w:eastAsiaTheme="minorEastAsia" w:hAnsiTheme="minorHAnsi" w:cstheme="minorBidi"/>
              <w:noProof/>
              <w:sz w:val="22"/>
              <w:lang w:val="da-DK" w:eastAsia="da-DK"/>
            </w:rPr>
          </w:pPr>
          <w:hyperlink w:anchor="_Toc62549314" w:history="1">
            <w:r w:rsidRPr="005805E9">
              <w:rPr>
                <w:rStyle w:val="Hyperlink"/>
                <w:rFonts w:cstheme="minorHAnsi"/>
                <w:noProof/>
              </w:rPr>
              <w:t>Ad 8 - Konkurrenceklausul</w:t>
            </w:r>
            <w:r>
              <w:rPr>
                <w:noProof/>
                <w:webHidden/>
              </w:rPr>
              <w:tab/>
            </w:r>
            <w:r>
              <w:rPr>
                <w:noProof/>
                <w:webHidden/>
              </w:rPr>
              <w:fldChar w:fldCharType="begin"/>
            </w:r>
            <w:r>
              <w:rPr>
                <w:noProof/>
                <w:webHidden/>
              </w:rPr>
              <w:instrText xml:space="preserve"> PAGEREF _Toc62549314 \h </w:instrText>
            </w:r>
            <w:r>
              <w:rPr>
                <w:noProof/>
                <w:webHidden/>
              </w:rPr>
            </w:r>
            <w:r>
              <w:rPr>
                <w:noProof/>
                <w:webHidden/>
              </w:rPr>
              <w:fldChar w:fldCharType="separate"/>
            </w:r>
            <w:r>
              <w:rPr>
                <w:noProof/>
                <w:webHidden/>
              </w:rPr>
              <w:t>20</w:t>
            </w:r>
            <w:r>
              <w:rPr>
                <w:noProof/>
                <w:webHidden/>
              </w:rPr>
              <w:fldChar w:fldCharType="end"/>
            </w:r>
          </w:hyperlink>
        </w:p>
        <w:p w14:paraId="00309F30" w14:textId="45670502" w:rsidR="004A2CBB" w:rsidRDefault="004A2CBB">
          <w:pPr>
            <w:pStyle w:val="Indholdsfortegnelse1"/>
            <w:rPr>
              <w:rFonts w:asciiTheme="minorHAnsi" w:eastAsiaTheme="minorEastAsia" w:hAnsiTheme="minorHAnsi" w:cstheme="minorBidi"/>
              <w:noProof/>
              <w:sz w:val="22"/>
              <w:lang w:val="da-DK" w:eastAsia="da-DK"/>
            </w:rPr>
          </w:pPr>
          <w:hyperlink w:anchor="_Toc62549315" w:history="1">
            <w:r w:rsidRPr="005805E9">
              <w:rPr>
                <w:rStyle w:val="Hyperlink"/>
                <w:rFonts w:cstheme="minorHAnsi"/>
                <w:noProof/>
              </w:rPr>
              <w:t>Ad 9 - Voldgift</w:t>
            </w:r>
            <w:r>
              <w:rPr>
                <w:noProof/>
                <w:webHidden/>
              </w:rPr>
              <w:tab/>
            </w:r>
            <w:r>
              <w:rPr>
                <w:noProof/>
                <w:webHidden/>
              </w:rPr>
              <w:fldChar w:fldCharType="begin"/>
            </w:r>
            <w:r>
              <w:rPr>
                <w:noProof/>
                <w:webHidden/>
              </w:rPr>
              <w:instrText xml:space="preserve"> PAGEREF _Toc62549315 \h </w:instrText>
            </w:r>
            <w:r>
              <w:rPr>
                <w:noProof/>
                <w:webHidden/>
              </w:rPr>
            </w:r>
            <w:r>
              <w:rPr>
                <w:noProof/>
                <w:webHidden/>
              </w:rPr>
              <w:fldChar w:fldCharType="separate"/>
            </w:r>
            <w:r>
              <w:rPr>
                <w:noProof/>
                <w:webHidden/>
              </w:rPr>
              <w:t>21</w:t>
            </w:r>
            <w:r>
              <w:rPr>
                <w:noProof/>
                <w:webHidden/>
              </w:rPr>
              <w:fldChar w:fldCharType="end"/>
            </w:r>
          </w:hyperlink>
        </w:p>
        <w:p w14:paraId="6457AA75" w14:textId="56AE1117" w:rsidR="004A2CBB" w:rsidRDefault="004A2CBB">
          <w:pPr>
            <w:pStyle w:val="Indholdsfortegnelse1"/>
            <w:rPr>
              <w:rFonts w:asciiTheme="minorHAnsi" w:eastAsiaTheme="minorEastAsia" w:hAnsiTheme="minorHAnsi" w:cstheme="minorBidi"/>
              <w:noProof/>
              <w:sz w:val="22"/>
              <w:lang w:val="da-DK" w:eastAsia="da-DK"/>
            </w:rPr>
          </w:pPr>
          <w:hyperlink w:anchor="_Toc62549316" w:history="1">
            <w:r w:rsidRPr="005805E9">
              <w:rPr>
                <w:rStyle w:val="Hyperlink"/>
                <w:rFonts w:cstheme="minorHAnsi"/>
                <w:noProof/>
              </w:rPr>
              <w:t>Ad 10 - Omkostninger m.v.</w:t>
            </w:r>
            <w:r>
              <w:rPr>
                <w:noProof/>
                <w:webHidden/>
              </w:rPr>
              <w:tab/>
            </w:r>
            <w:r>
              <w:rPr>
                <w:noProof/>
                <w:webHidden/>
              </w:rPr>
              <w:fldChar w:fldCharType="begin"/>
            </w:r>
            <w:r>
              <w:rPr>
                <w:noProof/>
                <w:webHidden/>
              </w:rPr>
              <w:instrText xml:space="preserve"> PAGEREF _Toc62549316 \h </w:instrText>
            </w:r>
            <w:r>
              <w:rPr>
                <w:noProof/>
                <w:webHidden/>
              </w:rPr>
            </w:r>
            <w:r>
              <w:rPr>
                <w:noProof/>
                <w:webHidden/>
              </w:rPr>
              <w:fldChar w:fldCharType="separate"/>
            </w:r>
            <w:r>
              <w:rPr>
                <w:noProof/>
                <w:webHidden/>
              </w:rPr>
              <w:t>21</w:t>
            </w:r>
            <w:r>
              <w:rPr>
                <w:noProof/>
                <w:webHidden/>
              </w:rPr>
              <w:fldChar w:fldCharType="end"/>
            </w:r>
          </w:hyperlink>
        </w:p>
        <w:p w14:paraId="14884847" w14:textId="1233494A" w:rsidR="008F7762" w:rsidRPr="00A008E9" w:rsidRDefault="008F7762" w:rsidP="00D20F02">
          <w:pPr>
            <w:jc w:val="both"/>
            <w:rPr>
              <w:rFonts w:asciiTheme="minorHAnsi" w:hAnsiTheme="minorHAnsi" w:cstheme="minorHAnsi"/>
              <w:lang w:val="da-DK"/>
            </w:rPr>
          </w:pPr>
          <w:r w:rsidRPr="00A008E9">
            <w:rPr>
              <w:rFonts w:asciiTheme="minorHAnsi" w:hAnsiTheme="minorHAnsi" w:cstheme="minorHAnsi"/>
              <w:lang w:val="da-DK"/>
            </w:rPr>
            <w:fldChar w:fldCharType="end"/>
          </w:r>
        </w:p>
      </w:sdtContent>
    </w:sdt>
    <w:p w14:paraId="4B4999B8" w14:textId="77777777" w:rsidR="008F7762" w:rsidRPr="00A008E9" w:rsidRDefault="008F7762" w:rsidP="00D20F02">
      <w:pPr>
        <w:pStyle w:val="Brdtekst"/>
        <w:spacing w:before="312" w:after="312"/>
        <w:jc w:val="both"/>
      </w:pPr>
    </w:p>
    <w:p w14:paraId="619AFE16" w14:textId="77777777" w:rsidR="008F7762" w:rsidRPr="00A008E9" w:rsidRDefault="008F7762" w:rsidP="00D20F02">
      <w:pPr>
        <w:pStyle w:val="Brdtekst"/>
        <w:spacing w:before="312" w:after="312"/>
        <w:jc w:val="both"/>
      </w:pPr>
    </w:p>
    <w:p w14:paraId="12126E75" w14:textId="77777777" w:rsidR="00CC1072" w:rsidRPr="00A008E9" w:rsidRDefault="00CC1072" w:rsidP="00D20F02">
      <w:pPr>
        <w:widowControl/>
        <w:autoSpaceDE/>
        <w:autoSpaceDN/>
        <w:spacing w:after="160" w:line="259" w:lineRule="auto"/>
        <w:jc w:val="both"/>
        <w:rPr>
          <w:rFonts w:asciiTheme="minorHAnsi" w:hAnsiTheme="minorHAnsi" w:cstheme="minorHAnsi"/>
          <w:spacing w:val="-3"/>
          <w:w w:val="115"/>
          <w:szCs w:val="24"/>
          <w:lang w:val="da-DK"/>
        </w:rPr>
      </w:pPr>
      <w:r w:rsidRPr="00A008E9">
        <w:rPr>
          <w:rFonts w:asciiTheme="minorHAnsi" w:hAnsiTheme="minorHAnsi" w:cstheme="minorHAnsi"/>
          <w:lang w:val="da-DK"/>
        </w:rPr>
        <w:br w:type="page"/>
      </w:r>
    </w:p>
    <w:p w14:paraId="68243786" w14:textId="77777777" w:rsidR="008F7762" w:rsidRPr="00A008E9" w:rsidRDefault="008F7762" w:rsidP="00D20F02">
      <w:pPr>
        <w:pStyle w:val="Brdtekst"/>
        <w:spacing w:before="312" w:after="312"/>
        <w:jc w:val="both"/>
      </w:pPr>
      <w:r w:rsidRPr="00A008E9">
        <w:lastRenderedPageBreak/>
        <w:t>Mellem</w:t>
      </w:r>
      <w:r w:rsidRPr="00A008E9">
        <w:tab/>
        <w:t>læge</w:t>
      </w:r>
      <w:r w:rsidRPr="00A008E9">
        <w:rPr>
          <w:spacing w:val="9"/>
        </w:rPr>
        <w:t xml:space="preserve"> </w:t>
      </w:r>
      <w:r w:rsidRPr="00A008E9">
        <w:t>................</w:t>
      </w:r>
    </w:p>
    <w:p w14:paraId="5072F249" w14:textId="77777777" w:rsidR="008F7762" w:rsidRPr="00A008E9" w:rsidRDefault="008F7762" w:rsidP="00D20F02">
      <w:pPr>
        <w:pStyle w:val="Brdtekst"/>
        <w:spacing w:before="312" w:after="312"/>
        <w:jc w:val="both"/>
      </w:pPr>
    </w:p>
    <w:p w14:paraId="64C5B5DB" w14:textId="77777777" w:rsidR="008F7762" w:rsidRPr="00A008E9" w:rsidRDefault="008F7762" w:rsidP="00D20F02">
      <w:pPr>
        <w:pStyle w:val="Brdtekst"/>
        <w:spacing w:before="312" w:after="312"/>
        <w:jc w:val="both"/>
      </w:pPr>
    </w:p>
    <w:p w14:paraId="0FDE7C83" w14:textId="77777777" w:rsidR="008F7762" w:rsidRPr="00A008E9" w:rsidRDefault="008F7762" w:rsidP="00D20F02">
      <w:pPr>
        <w:pStyle w:val="Brdtekst"/>
        <w:spacing w:before="312" w:after="312"/>
        <w:jc w:val="both"/>
      </w:pPr>
      <w:r w:rsidRPr="00A008E9">
        <w:t>(Sælger)</w:t>
      </w:r>
    </w:p>
    <w:p w14:paraId="655B5AEB" w14:textId="77777777" w:rsidR="008F7762" w:rsidRPr="00A008E9" w:rsidRDefault="008F7762" w:rsidP="00D20F02">
      <w:pPr>
        <w:pStyle w:val="Brdtekst"/>
        <w:spacing w:before="312" w:after="312"/>
        <w:jc w:val="both"/>
      </w:pPr>
    </w:p>
    <w:p w14:paraId="7CBBE573" w14:textId="77777777" w:rsidR="008F7762" w:rsidRPr="00A008E9" w:rsidRDefault="008F7762" w:rsidP="00D20F02">
      <w:pPr>
        <w:pStyle w:val="Brdtekst"/>
        <w:spacing w:before="312" w:after="312"/>
        <w:jc w:val="both"/>
      </w:pPr>
    </w:p>
    <w:p w14:paraId="4F5E6530" w14:textId="77777777" w:rsidR="008F7762" w:rsidRPr="00A008E9" w:rsidRDefault="008F7762" w:rsidP="00D20F02">
      <w:pPr>
        <w:pStyle w:val="Brdtekst"/>
        <w:spacing w:before="312" w:after="312"/>
        <w:jc w:val="both"/>
      </w:pPr>
      <w:r w:rsidRPr="00A008E9">
        <w:t>og</w:t>
      </w:r>
      <w:r w:rsidRPr="00A008E9">
        <w:tab/>
        <w:t>læge</w:t>
      </w:r>
      <w:r w:rsidRPr="00A008E9">
        <w:rPr>
          <w:spacing w:val="9"/>
        </w:rPr>
        <w:t xml:space="preserve"> </w:t>
      </w:r>
      <w:r w:rsidRPr="00A008E9">
        <w:t>................</w:t>
      </w:r>
    </w:p>
    <w:p w14:paraId="735CB861" w14:textId="77777777" w:rsidR="008F7762" w:rsidRPr="00A008E9" w:rsidRDefault="008F7762" w:rsidP="00D20F02">
      <w:pPr>
        <w:pStyle w:val="Brdtekst"/>
        <w:spacing w:before="312" w:after="312"/>
        <w:jc w:val="both"/>
      </w:pPr>
    </w:p>
    <w:p w14:paraId="471A4831" w14:textId="77777777" w:rsidR="008F7762" w:rsidRPr="00A008E9" w:rsidRDefault="008F7762" w:rsidP="00D20F02">
      <w:pPr>
        <w:pStyle w:val="Brdtekst"/>
        <w:spacing w:before="312" w:after="312"/>
        <w:jc w:val="both"/>
      </w:pPr>
    </w:p>
    <w:p w14:paraId="56504974" w14:textId="77777777" w:rsidR="008F7762" w:rsidRPr="00A008E9" w:rsidRDefault="008F7762" w:rsidP="00D20F02">
      <w:pPr>
        <w:pStyle w:val="Brdtekst"/>
        <w:spacing w:before="312" w:after="312"/>
        <w:jc w:val="both"/>
      </w:pPr>
      <w:r w:rsidRPr="00A008E9">
        <w:t>(Køber)</w:t>
      </w:r>
    </w:p>
    <w:p w14:paraId="611ED62F" w14:textId="77777777" w:rsidR="008F7762" w:rsidRPr="00A008E9" w:rsidRDefault="008F7762" w:rsidP="00D20F02">
      <w:pPr>
        <w:pStyle w:val="Brdtekst"/>
        <w:spacing w:before="312" w:after="312"/>
        <w:jc w:val="both"/>
      </w:pPr>
    </w:p>
    <w:p w14:paraId="770BAA41" w14:textId="77777777" w:rsidR="008F7762" w:rsidRPr="00A008E9" w:rsidRDefault="008F7762" w:rsidP="00D20F02">
      <w:pPr>
        <w:pStyle w:val="Brdtekst"/>
        <w:spacing w:before="312" w:after="312"/>
        <w:jc w:val="both"/>
      </w:pPr>
    </w:p>
    <w:p w14:paraId="158F7002" w14:textId="77777777" w:rsidR="008F7762" w:rsidRPr="00A008E9" w:rsidRDefault="008F7762" w:rsidP="00D20F02">
      <w:pPr>
        <w:pStyle w:val="Brdtekst"/>
        <w:spacing w:before="312" w:after="312"/>
        <w:jc w:val="both"/>
      </w:pPr>
    </w:p>
    <w:p w14:paraId="3AC8C1E3" w14:textId="77777777" w:rsidR="008F7762" w:rsidRPr="00A008E9" w:rsidRDefault="008F7762" w:rsidP="00D20F02">
      <w:pPr>
        <w:pStyle w:val="Brdtekst"/>
        <w:spacing w:before="312" w:after="312"/>
        <w:jc w:val="both"/>
      </w:pPr>
      <w:r w:rsidRPr="00A008E9">
        <w:t>er der herved indgået følgende</w:t>
      </w:r>
    </w:p>
    <w:p w14:paraId="42C2EE0B" w14:textId="77777777" w:rsidR="008F7762" w:rsidRPr="00A008E9" w:rsidRDefault="008F7762" w:rsidP="00D20F02">
      <w:pPr>
        <w:pStyle w:val="Brdtekst"/>
        <w:spacing w:before="312" w:after="312"/>
        <w:jc w:val="both"/>
      </w:pPr>
    </w:p>
    <w:p w14:paraId="4B32E7E6" w14:textId="636241D7" w:rsidR="008F7762" w:rsidRPr="001144DA" w:rsidRDefault="00652D3A" w:rsidP="00652D3A">
      <w:pPr>
        <w:jc w:val="center"/>
        <w:rPr>
          <w:b/>
          <w:bCs/>
          <w:u w:val="single"/>
          <w:lang w:val="da-DK"/>
        </w:rPr>
      </w:pPr>
      <w:r w:rsidRPr="001144DA">
        <w:rPr>
          <w:b/>
          <w:bCs/>
          <w:u w:val="single"/>
          <w:lang w:val="da-DK"/>
        </w:rPr>
        <w:t>OVERDRAGELSESAFTALE</w:t>
      </w:r>
    </w:p>
    <w:p w14:paraId="7AF73C77" w14:textId="77777777" w:rsidR="008F7762" w:rsidRPr="00A008E9" w:rsidRDefault="008F7762" w:rsidP="00D20F02">
      <w:pPr>
        <w:pStyle w:val="Brdtekst"/>
        <w:spacing w:before="312" w:after="312"/>
        <w:jc w:val="both"/>
      </w:pPr>
    </w:p>
    <w:p w14:paraId="79D7A03B" w14:textId="40DE560C" w:rsidR="008F7762" w:rsidRPr="00A008E9" w:rsidRDefault="008F7762" w:rsidP="00D20F02">
      <w:pPr>
        <w:pStyle w:val="Brdtekst"/>
        <w:spacing w:before="312" w:after="312"/>
        <w:jc w:val="both"/>
      </w:pPr>
      <w:r w:rsidRPr="00A008E9">
        <w:t xml:space="preserve">Der er mellem Sælger og Køber indgået følgende overdragelsesaftale vedrørende overdragelse af den Sælger tilhørende ideelle halvdel af interessentskabet </w:t>
      </w:r>
      <w:r w:rsidRPr="00A008E9">
        <w:rPr>
          <w:highlight w:val="lightGray"/>
        </w:rPr>
        <w:t>[navn]</w:t>
      </w:r>
      <w:r w:rsidRPr="00A008E9">
        <w:t xml:space="preserve">, CVR-nr. </w:t>
      </w:r>
      <w:r w:rsidRPr="00A008E9">
        <w:rPr>
          <w:highlight w:val="lightGray"/>
        </w:rPr>
        <w:t>[nummer]</w:t>
      </w:r>
      <w:r w:rsidRPr="00A008E9">
        <w:t xml:space="preserve"> og ydernummer </w:t>
      </w:r>
      <w:r w:rsidRPr="00A008E9">
        <w:rPr>
          <w:highlight w:val="lightGray"/>
        </w:rPr>
        <w:t>[nummer]</w:t>
      </w:r>
      <w:r w:rsidRPr="00A008E9">
        <w:t xml:space="preserve"> (i det følgende kaldet "Interessentskabet" eller "Praksis"), der drives fra adressen </w:t>
      </w:r>
      <w:r w:rsidRPr="00A008E9">
        <w:rPr>
          <w:highlight w:val="lightGray"/>
        </w:rPr>
        <w:t>[vej, nr., postnummer, by].</w:t>
      </w:r>
    </w:p>
    <w:p w14:paraId="602AF323" w14:textId="77777777" w:rsidR="008F7762" w:rsidRPr="00A008E9" w:rsidRDefault="008F7762" w:rsidP="00D20F02">
      <w:pPr>
        <w:pStyle w:val="Brdtekst"/>
        <w:spacing w:before="312" w:after="312"/>
        <w:jc w:val="both"/>
      </w:pPr>
    </w:p>
    <w:p w14:paraId="6ABE81B8" w14:textId="77777777" w:rsidR="008F7762" w:rsidRPr="00A008E9" w:rsidRDefault="008F7762" w:rsidP="00D20F02">
      <w:pPr>
        <w:jc w:val="both"/>
        <w:rPr>
          <w:rFonts w:asciiTheme="minorHAnsi" w:hAnsiTheme="minorHAnsi" w:cstheme="minorHAnsi"/>
          <w:lang w:val="da-DK"/>
        </w:rPr>
      </w:pPr>
    </w:p>
    <w:p w14:paraId="4B26D18B" w14:textId="6CE189D4" w:rsidR="00D5767F" w:rsidRPr="006739E5" w:rsidRDefault="008F7762" w:rsidP="006739E5">
      <w:pPr>
        <w:pStyle w:val="Overskrift1"/>
        <w:keepNext/>
        <w:widowControl/>
        <w:jc w:val="both"/>
        <w:rPr>
          <w:rFonts w:asciiTheme="minorHAnsi" w:hAnsiTheme="minorHAnsi" w:cstheme="minorHAnsi"/>
        </w:rPr>
      </w:pPr>
      <w:bookmarkStart w:id="0" w:name="_Toc62549294"/>
      <w:r w:rsidRPr="00A008E9">
        <w:rPr>
          <w:rFonts w:asciiTheme="minorHAnsi" w:hAnsiTheme="minorHAnsi" w:cstheme="minorHAnsi"/>
        </w:rPr>
        <w:lastRenderedPageBreak/>
        <w:t>Overtagelsesdag</w:t>
      </w:r>
      <w:bookmarkEnd w:id="0"/>
    </w:p>
    <w:p w14:paraId="7084E5D5" w14:textId="77777777" w:rsidR="008F7762" w:rsidRPr="00A008E9" w:rsidRDefault="008F7762" w:rsidP="00D20F02">
      <w:pPr>
        <w:pStyle w:val="Overskrift2"/>
        <w:keepNext/>
        <w:widowControl/>
        <w:jc w:val="both"/>
        <w:rPr>
          <w:rFonts w:asciiTheme="minorHAnsi" w:hAnsiTheme="minorHAnsi"/>
          <w:color w:val="auto"/>
          <w:lang w:val="da-DK"/>
        </w:rPr>
      </w:pPr>
      <w:r w:rsidRPr="00A008E9">
        <w:rPr>
          <w:rFonts w:asciiTheme="minorHAnsi" w:hAnsiTheme="minorHAnsi"/>
          <w:color w:val="auto"/>
          <w:lang w:val="da-DK"/>
        </w:rPr>
        <w:t>Sælger overdrager med virkning pr. [</w:t>
      </w:r>
      <w:r w:rsidRPr="006739E5">
        <w:rPr>
          <w:rFonts w:asciiTheme="minorHAnsi" w:hAnsiTheme="minorHAnsi"/>
          <w:color w:val="auto"/>
          <w:highlight w:val="lightGray"/>
          <w:lang w:val="da-DK"/>
        </w:rPr>
        <w:t>dato</w:t>
      </w:r>
      <w:r w:rsidRPr="00A008E9">
        <w:rPr>
          <w:rFonts w:asciiTheme="minorHAnsi" w:hAnsiTheme="minorHAnsi"/>
          <w:color w:val="auto"/>
          <w:lang w:val="da-DK"/>
        </w:rPr>
        <w:t>] ("Overtagelsesdagen”) den Sælger tilhørende ideelle halvdel af Interessentskabet til Køber.</w:t>
      </w:r>
    </w:p>
    <w:p w14:paraId="357213E4" w14:textId="77777777" w:rsidR="008F7762" w:rsidRPr="00A008E9" w:rsidRDefault="008F7762" w:rsidP="00D20F02">
      <w:pPr>
        <w:pStyle w:val="Overskrift2"/>
        <w:jc w:val="both"/>
        <w:rPr>
          <w:rFonts w:asciiTheme="minorHAnsi" w:hAnsiTheme="minorHAnsi"/>
          <w:color w:val="auto"/>
          <w:lang w:val="da-DK"/>
        </w:rPr>
      </w:pPr>
      <w:r w:rsidRPr="00A008E9">
        <w:rPr>
          <w:rStyle w:val="Overskrift2Tegn"/>
          <w:rFonts w:asciiTheme="minorHAnsi" w:hAnsiTheme="minorHAnsi"/>
          <w:color w:val="auto"/>
          <w:lang w:val="da-DK"/>
        </w:rPr>
        <w:t xml:space="preserve">Praksis drives herefter af læge </w:t>
      </w:r>
      <w:r w:rsidRPr="00A008E9">
        <w:rPr>
          <w:rStyle w:val="Overskrift2Tegn"/>
          <w:rFonts w:asciiTheme="minorHAnsi" w:hAnsiTheme="minorHAnsi"/>
          <w:color w:val="auto"/>
          <w:highlight w:val="lightGray"/>
          <w:lang w:val="da-DK"/>
        </w:rPr>
        <w:t>[navn på fortsættende interessent]</w:t>
      </w:r>
      <w:r w:rsidRPr="00A008E9">
        <w:rPr>
          <w:rStyle w:val="Overskrift2Tegn"/>
          <w:rFonts w:asciiTheme="minorHAnsi" w:hAnsiTheme="minorHAnsi"/>
          <w:color w:val="auto"/>
          <w:lang w:val="da-DK"/>
        </w:rPr>
        <w:t xml:space="preserve"> og Køber under</w:t>
      </w:r>
      <w:r w:rsidRPr="00A008E9">
        <w:rPr>
          <w:rFonts w:asciiTheme="minorHAnsi" w:hAnsiTheme="minorHAnsi"/>
          <w:color w:val="auto"/>
          <w:lang w:val="da-DK"/>
        </w:rPr>
        <w:t xml:space="preserve"> navnet </w:t>
      </w:r>
      <w:r w:rsidRPr="00A008E9">
        <w:rPr>
          <w:rFonts w:asciiTheme="minorHAnsi" w:hAnsiTheme="minorHAnsi"/>
          <w:color w:val="auto"/>
          <w:highlight w:val="lightGray"/>
          <w:lang w:val="da-DK"/>
        </w:rPr>
        <w:t>[det fortsættende interessentskabs navn].</w:t>
      </w:r>
      <w:r w:rsidRPr="00A008E9">
        <w:rPr>
          <w:rFonts w:asciiTheme="minorHAnsi" w:hAnsiTheme="minorHAnsi"/>
          <w:color w:val="auto"/>
          <w:lang w:val="da-DK"/>
        </w:rPr>
        <w:t xml:space="preserve"> </w:t>
      </w:r>
    </w:p>
    <w:p w14:paraId="023D4509" w14:textId="6A124250" w:rsidR="00CC1072" w:rsidRPr="00A008E9" w:rsidRDefault="008F7762" w:rsidP="00BB401A">
      <w:pPr>
        <w:pStyle w:val="Overskrift2"/>
        <w:jc w:val="both"/>
        <w:rPr>
          <w:rFonts w:asciiTheme="minorHAnsi" w:hAnsiTheme="minorHAnsi"/>
          <w:color w:val="auto"/>
          <w:w w:val="110"/>
          <w:lang w:val="da-DK"/>
        </w:rPr>
      </w:pPr>
      <w:r w:rsidRPr="00A008E9">
        <w:rPr>
          <w:rFonts w:asciiTheme="minorHAnsi" w:hAnsiTheme="minorHAnsi"/>
          <w:color w:val="auto"/>
          <w:w w:val="110"/>
          <w:lang w:val="da-DK"/>
        </w:rPr>
        <w:t xml:space="preserve">Praksis råder over 2 lægekapaciteter </w:t>
      </w:r>
      <w:proofErr w:type="gramStart"/>
      <w:r w:rsidRPr="00A008E9">
        <w:rPr>
          <w:rFonts w:asciiTheme="minorHAnsi" w:hAnsiTheme="minorHAnsi"/>
          <w:color w:val="auto"/>
          <w:w w:val="110"/>
          <w:lang w:val="da-DK"/>
        </w:rPr>
        <w:t>i</w:t>
      </w:r>
      <w:r w:rsidRPr="00A008E9">
        <w:rPr>
          <w:rFonts w:asciiTheme="minorHAnsi" w:hAnsiTheme="minorHAnsi"/>
          <w:color w:val="auto"/>
          <w:spacing w:val="-42"/>
          <w:w w:val="110"/>
          <w:lang w:val="da-DK"/>
        </w:rPr>
        <w:t xml:space="preserve"> </w:t>
      </w:r>
      <w:r w:rsidR="00EF3725" w:rsidRPr="00A008E9">
        <w:rPr>
          <w:rFonts w:asciiTheme="minorHAnsi" w:hAnsiTheme="minorHAnsi"/>
          <w:color w:val="auto"/>
          <w:spacing w:val="-42"/>
          <w:w w:val="110"/>
          <w:lang w:val="da-DK"/>
        </w:rPr>
        <w:t xml:space="preserve"> </w:t>
      </w:r>
      <w:r w:rsidRPr="00A008E9">
        <w:rPr>
          <w:rFonts w:asciiTheme="minorHAnsi" w:hAnsiTheme="minorHAnsi"/>
          <w:color w:val="auto"/>
          <w:w w:val="110"/>
          <w:lang w:val="da-DK"/>
        </w:rPr>
        <w:t>lægedækningsberegningen</w:t>
      </w:r>
      <w:proofErr w:type="gramEnd"/>
      <w:r w:rsidRPr="00A008E9">
        <w:rPr>
          <w:rFonts w:asciiTheme="minorHAnsi" w:hAnsiTheme="minorHAnsi"/>
          <w:color w:val="auto"/>
          <w:w w:val="110"/>
          <w:lang w:val="da-DK"/>
        </w:rPr>
        <w:t>.</w:t>
      </w:r>
    </w:p>
    <w:p w14:paraId="5EB087C7" w14:textId="77777777" w:rsidR="0030712E" w:rsidRPr="00A008E9" w:rsidRDefault="0030712E" w:rsidP="00D20F02">
      <w:pPr>
        <w:pStyle w:val="Overskrift1"/>
        <w:numPr>
          <w:ilvl w:val="0"/>
          <w:numId w:val="0"/>
        </w:numPr>
        <w:ind w:left="567" w:hanging="567"/>
        <w:jc w:val="both"/>
        <w:rPr>
          <w:rFonts w:asciiTheme="minorHAnsi" w:hAnsiTheme="minorHAnsi" w:cstheme="minorHAnsi"/>
        </w:rPr>
      </w:pPr>
    </w:p>
    <w:p w14:paraId="7C1B30F3" w14:textId="42CD2539" w:rsidR="008F7762" w:rsidRPr="006739E5" w:rsidRDefault="008F7762" w:rsidP="006739E5">
      <w:pPr>
        <w:pStyle w:val="Overskrift1"/>
        <w:jc w:val="both"/>
        <w:rPr>
          <w:rFonts w:asciiTheme="minorHAnsi" w:hAnsiTheme="minorHAnsi" w:cstheme="minorHAnsi"/>
        </w:rPr>
      </w:pPr>
      <w:bookmarkStart w:id="1" w:name="_Toc62549295"/>
      <w:r w:rsidRPr="00A008E9">
        <w:rPr>
          <w:rFonts w:asciiTheme="minorHAnsi" w:hAnsiTheme="minorHAnsi" w:cstheme="minorHAnsi"/>
          <w:w w:val="105"/>
        </w:rPr>
        <w:t>Overdragelsens genstand</w:t>
      </w:r>
      <w:bookmarkEnd w:id="1"/>
    </w:p>
    <w:p w14:paraId="3A31CB30"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w w:val="105"/>
          <w:lang w:val="da-DK"/>
        </w:rPr>
        <w:t>Driftsinventar, driftsmateriel, IT-udstyr, løsøre, forbrugsvarer mv.</w:t>
      </w:r>
    </w:p>
    <w:p w14:paraId="234CB0CE" w14:textId="36D0C2DC" w:rsidR="008F7762" w:rsidRPr="00A008E9" w:rsidRDefault="008F7762" w:rsidP="00D20F02">
      <w:pPr>
        <w:pStyle w:val="Brdtekst"/>
        <w:numPr>
          <w:ilvl w:val="0"/>
          <w:numId w:val="13"/>
        </w:numPr>
        <w:spacing w:before="312" w:after="312"/>
        <w:jc w:val="both"/>
      </w:pPr>
      <w:r w:rsidRPr="00A008E9">
        <w:rPr>
          <w:w w:val="110"/>
        </w:rPr>
        <w:t>Køber overtager en ideel halvdel af alt til Praksis hørende driftsinventar, driftsmateriel, IT-udstyr og løsøre.</w:t>
      </w:r>
      <w:r w:rsidRPr="00A008E9">
        <w:rPr>
          <w:spacing w:val="7"/>
          <w:w w:val="110"/>
        </w:rPr>
        <w:t xml:space="preserve"> </w:t>
      </w:r>
      <w:r w:rsidRPr="00A008E9">
        <w:rPr>
          <w:w w:val="110"/>
          <w:szCs w:val="21"/>
        </w:rPr>
        <w:t>Driftsinventar mv. ove</w:t>
      </w:r>
      <w:r w:rsidRPr="00A008E9">
        <w:t>rtages</w:t>
      </w:r>
      <w:r w:rsidRPr="00A008E9">
        <w:rPr>
          <w:w w:val="110"/>
          <w:szCs w:val="21"/>
        </w:rPr>
        <w:t xml:space="preserve"> i den stand det forefindes og som beset af Køber. </w:t>
      </w:r>
    </w:p>
    <w:p w14:paraId="5027836F" w14:textId="77777777" w:rsidR="008F7762" w:rsidRPr="00A008E9" w:rsidRDefault="008F7762" w:rsidP="00D20F02">
      <w:pPr>
        <w:pStyle w:val="Brdtekst"/>
        <w:numPr>
          <w:ilvl w:val="0"/>
          <w:numId w:val="13"/>
        </w:numPr>
        <w:spacing w:before="312" w:after="312"/>
        <w:jc w:val="both"/>
      </w:pPr>
      <w:r w:rsidRPr="00A008E9">
        <w:rPr>
          <w:w w:val="110"/>
        </w:rPr>
        <w:t>Køber overtager endvidere en ideel halvdel af det til Praksis hørende lager af forbrugsvarer, herunder forbindsstoffer, laboratoriematerialer, medicinalvarer, papirvarer og</w:t>
      </w:r>
      <w:r w:rsidRPr="00A008E9">
        <w:rPr>
          <w:spacing w:val="-17"/>
          <w:w w:val="110"/>
        </w:rPr>
        <w:t xml:space="preserve"> </w:t>
      </w:r>
      <w:r w:rsidRPr="00A008E9">
        <w:rPr>
          <w:w w:val="110"/>
        </w:rPr>
        <w:t>lignende.</w:t>
      </w:r>
    </w:p>
    <w:p w14:paraId="16EA26CC" w14:textId="77777777" w:rsidR="008F7762" w:rsidRPr="00A008E9" w:rsidRDefault="008F7762" w:rsidP="00D20F02">
      <w:pPr>
        <w:pStyle w:val="Brdtekst"/>
        <w:numPr>
          <w:ilvl w:val="0"/>
          <w:numId w:val="13"/>
        </w:numPr>
        <w:spacing w:before="312" w:after="312"/>
        <w:jc w:val="both"/>
        <w:rPr>
          <w:i/>
        </w:rPr>
      </w:pPr>
      <w:r w:rsidRPr="00A008E9">
        <w:rPr>
          <w:w w:val="110"/>
        </w:rPr>
        <w:t xml:space="preserve">Prisen for driftsinventar, driftsmateriel, IT-udstyr, løsøre, og forbrugsvarer </w:t>
      </w:r>
      <w:r w:rsidRPr="00A008E9">
        <w:rPr>
          <w:spacing w:val="-1"/>
          <w:w w:val="112"/>
        </w:rPr>
        <w:t>e</w:t>
      </w:r>
      <w:r w:rsidRPr="00A008E9">
        <w:rPr>
          <w:w w:val="112"/>
        </w:rPr>
        <w:t>r</w:t>
      </w:r>
      <w:r w:rsidRPr="00A008E9">
        <w:rPr>
          <w:spacing w:val="14"/>
        </w:rPr>
        <w:t xml:space="preserve"> </w:t>
      </w:r>
      <w:r w:rsidRPr="00A008E9">
        <w:rPr>
          <w:w w:val="109"/>
        </w:rPr>
        <w:t>mellem</w:t>
      </w:r>
      <w:r w:rsidRPr="00A008E9">
        <w:rPr>
          <w:spacing w:val="22"/>
        </w:rPr>
        <w:t xml:space="preserve"> </w:t>
      </w:r>
      <w:r w:rsidRPr="00A008E9">
        <w:rPr>
          <w:spacing w:val="-1"/>
          <w:w w:val="109"/>
        </w:rPr>
        <w:t>Partern</w:t>
      </w:r>
      <w:r w:rsidRPr="00A008E9">
        <w:rPr>
          <w:w w:val="109"/>
        </w:rPr>
        <w:t>e</w:t>
      </w:r>
      <w:r w:rsidRPr="00A008E9">
        <w:rPr>
          <w:spacing w:val="17"/>
        </w:rPr>
        <w:t xml:space="preserve"> </w:t>
      </w:r>
      <w:r w:rsidRPr="00A008E9">
        <w:rPr>
          <w:spacing w:val="-1"/>
          <w:w w:val="113"/>
        </w:rPr>
        <w:t>aftal</w:t>
      </w:r>
      <w:r w:rsidRPr="00A008E9">
        <w:rPr>
          <w:w w:val="113"/>
        </w:rPr>
        <w:t>t</w:t>
      </w:r>
      <w:r w:rsidRPr="00A008E9">
        <w:rPr>
          <w:spacing w:val="14"/>
        </w:rPr>
        <w:t xml:space="preserve"> </w:t>
      </w:r>
      <w:r w:rsidRPr="00A008E9">
        <w:rPr>
          <w:spacing w:val="-1"/>
          <w:w w:val="113"/>
        </w:rPr>
        <w:t>ti</w:t>
      </w:r>
      <w:r w:rsidRPr="00A008E9">
        <w:rPr>
          <w:w w:val="113"/>
        </w:rPr>
        <w:t>l</w:t>
      </w:r>
      <w:r w:rsidRPr="00A008E9">
        <w:rPr>
          <w:spacing w:val="17"/>
        </w:rPr>
        <w:t xml:space="preserve"> </w:t>
      </w:r>
      <w:r w:rsidRPr="00A008E9">
        <w:rPr>
          <w:spacing w:val="-1"/>
          <w:w w:val="107"/>
        </w:rPr>
        <w:t>DK</w:t>
      </w:r>
      <w:r w:rsidRPr="00A008E9">
        <w:rPr>
          <w:w w:val="107"/>
        </w:rPr>
        <w:t>K</w:t>
      </w:r>
      <w:r w:rsidRPr="00A008E9">
        <w:rPr>
          <w:spacing w:val="14"/>
        </w:rPr>
        <w:t xml:space="preserve"> </w:t>
      </w:r>
      <w:r w:rsidRPr="00A008E9">
        <w:rPr>
          <w:w w:val="107"/>
          <w:highlight w:val="lightGray"/>
        </w:rPr>
        <w:t>[beløb</w:t>
      </w:r>
      <w:r w:rsidRPr="00A008E9">
        <w:rPr>
          <w:spacing w:val="-1"/>
          <w:w w:val="107"/>
          <w:highlight w:val="lightGray"/>
        </w:rPr>
        <w:t>]</w:t>
      </w:r>
      <w:r w:rsidRPr="00A008E9">
        <w:rPr>
          <w:w w:val="107"/>
        </w:rPr>
        <w:t>.</w:t>
      </w:r>
      <w:r w:rsidRPr="00A008E9">
        <w:rPr>
          <w:spacing w:val="21"/>
        </w:rPr>
        <w:t xml:space="preserve"> </w:t>
      </w:r>
      <w:r w:rsidRPr="00A008E9">
        <w:rPr>
          <w:i/>
          <w:spacing w:val="-1"/>
          <w:w w:val="109"/>
        </w:rPr>
        <w:t>[De</w:t>
      </w:r>
      <w:r w:rsidRPr="00A008E9">
        <w:rPr>
          <w:i/>
          <w:w w:val="109"/>
        </w:rPr>
        <w:t>r</w:t>
      </w:r>
      <w:r w:rsidRPr="00A008E9">
        <w:rPr>
          <w:i/>
          <w:spacing w:val="20"/>
        </w:rPr>
        <w:t xml:space="preserve"> </w:t>
      </w:r>
      <w:r w:rsidRPr="00A008E9">
        <w:rPr>
          <w:i/>
          <w:w w:val="108"/>
        </w:rPr>
        <w:t>vedlægges</w:t>
      </w:r>
      <w:r w:rsidRPr="00A008E9">
        <w:rPr>
          <w:i/>
          <w:spacing w:val="-23"/>
        </w:rPr>
        <w:t xml:space="preserve"> </w:t>
      </w:r>
      <w:r w:rsidRPr="00A008E9">
        <w:rPr>
          <w:i/>
          <w:w w:val="108"/>
        </w:rPr>
        <w:t>som</w:t>
      </w:r>
      <w:r w:rsidRPr="00A008E9">
        <w:rPr>
          <w:i/>
          <w:spacing w:val="-19"/>
        </w:rPr>
        <w:t xml:space="preserve"> </w:t>
      </w:r>
      <w:r w:rsidRPr="00A008E9">
        <w:rPr>
          <w:bCs/>
          <w:i/>
          <w:spacing w:val="-1"/>
          <w:w w:val="113"/>
          <w:u w:val="thick" w:color="1A1A1A"/>
        </w:rPr>
        <w:t>bila</w:t>
      </w:r>
      <w:r w:rsidRPr="00A008E9">
        <w:rPr>
          <w:bCs/>
          <w:i/>
          <w:spacing w:val="-7"/>
          <w:w w:val="113"/>
          <w:u w:val="thick" w:color="1A1A1A"/>
        </w:rPr>
        <w:t xml:space="preserve">g </w:t>
      </w:r>
      <w:r w:rsidRPr="00A008E9">
        <w:rPr>
          <w:bCs/>
          <w:i/>
          <w:iCs/>
          <w:w w:val="107"/>
          <w:highlight w:val="lightGray"/>
          <w:u w:val="single"/>
        </w:rPr>
        <w:t>[nummer</w:t>
      </w:r>
      <w:r w:rsidRPr="00A008E9">
        <w:rPr>
          <w:bCs/>
          <w:i/>
          <w:iCs/>
          <w:spacing w:val="-1"/>
          <w:w w:val="107"/>
          <w:highlight w:val="lightGray"/>
          <w:u w:val="single"/>
        </w:rPr>
        <w:t>]</w:t>
      </w:r>
      <w:r w:rsidRPr="00A008E9">
        <w:rPr>
          <w:b/>
          <w:i/>
          <w:w w:val="43"/>
          <w:sz w:val="28"/>
        </w:rPr>
        <w:t xml:space="preserve"> </w:t>
      </w:r>
      <w:r w:rsidRPr="00A008E9">
        <w:rPr>
          <w:i/>
          <w:w w:val="110"/>
        </w:rPr>
        <w:t xml:space="preserve">vurdering af driftsinventar m.v. af </w:t>
      </w:r>
      <w:r w:rsidRPr="00A008E9">
        <w:rPr>
          <w:i/>
          <w:w w:val="110"/>
          <w:highlight w:val="lightGray"/>
        </w:rPr>
        <w:t>[dato]</w:t>
      </w:r>
      <w:r w:rsidRPr="00A008E9">
        <w:rPr>
          <w:i/>
          <w:w w:val="110"/>
        </w:rPr>
        <w:t xml:space="preserve"> udarbejdet</w:t>
      </w:r>
      <w:r w:rsidRPr="00A008E9">
        <w:rPr>
          <w:i/>
          <w:spacing w:val="30"/>
          <w:w w:val="110"/>
        </w:rPr>
        <w:t xml:space="preserve"> </w:t>
      </w:r>
      <w:r w:rsidRPr="00A008E9">
        <w:rPr>
          <w:i/>
          <w:w w:val="110"/>
        </w:rPr>
        <w:t xml:space="preserve">af </w:t>
      </w:r>
      <w:r w:rsidRPr="00A008E9">
        <w:rPr>
          <w:i/>
          <w:w w:val="110"/>
          <w:highlight w:val="lightGray"/>
        </w:rPr>
        <w:t>[navn]].</w:t>
      </w:r>
    </w:p>
    <w:p w14:paraId="2FDF220C" w14:textId="166F35FF" w:rsidR="008F7762" w:rsidRPr="00A008E9" w:rsidRDefault="008F7762" w:rsidP="00D20F02">
      <w:pPr>
        <w:pStyle w:val="Brdtekst"/>
        <w:numPr>
          <w:ilvl w:val="0"/>
          <w:numId w:val="13"/>
        </w:numPr>
        <w:spacing w:before="312" w:after="312"/>
        <w:jc w:val="both"/>
        <w:rPr>
          <w:szCs w:val="21"/>
        </w:rPr>
      </w:pPr>
      <w:r w:rsidRPr="00A008E9">
        <w:rPr>
          <w:w w:val="110"/>
          <w:szCs w:val="21"/>
        </w:rPr>
        <w:t xml:space="preserve">I overdragelsen medfølger endvidere uden særskilt vederlag andel i patientkartoteker, journaler, udskrivningskort, protokoller </w:t>
      </w:r>
      <w:r w:rsidRPr="00A008E9">
        <w:rPr>
          <w:spacing w:val="2"/>
          <w:w w:val="110"/>
          <w:szCs w:val="21"/>
        </w:rPr>
        <w:t xml:space="preserve">m.v. </w:t>
      </w:r>
      <w:r w:rsidRPr="00A008E9">
        <w:rPr>
          <w:w w:val="110"/>
          <w:szCs w:val="21"/>
        </w:rPr>
        <w:t>Ligeledes medfølger Sælgers andel i den/de til Praksis knyttede telefonlinjer (tlf. nr</w:t>
      </w:r>
      <w:r w:rsidR="00674FFC" w:rsidRPr="00A008E9">
        <w:rPr>
          <w:w w:val="110"/>
          <w:szCs w:val="21"/>
        </w:rPr>
        <w:t>.</w:t>
      </w:r>
      <w:r w:rsidRPr="00A008E9">
        <w:rPr>
          <w:spacing w:val="44"/>
          <w:w w:val="110"/>
          <w:szCs w:val="21"/>
        </w:rPr>
        <w:t xml:space="preserve"> </w:t>
      </w:r>
      <w:r w:rsidRPr="00A008E9">
        <w:rPr>
          <w:w w:val="110"/>
          <w:szCs w:val="21"/>
          <w:highlight w:val="lightGray"/>
        </w:rPr>
        <w:t>[nummer]</w:t>
      </w:r>
      <w:r w:rsidRPr="00A008E9">
        <w:rPr>
          <w:w w:val="110"/>
          <w:szCs w:val="21"/>
        </w:rPr>
        <w:t>) samt website. Køber indtræder som ny medinteressent i telefonlinjerne og websitet på udbydernes sædvanlige vilkår, og eventuelle omkostninger hertil afholdes af</w:t>
      </w:r>
      <w:r w:rsidRPr="00A008E9">
        <w:rPr>
          <w:spacing w:val="58"/>
          <w:w w:val="110"/>
          <w:szCs w:val="21"/>
        </w:rPr>
        <w:t xml:space="preserve"> </w:t>
      </w:r>
      <w:r w:rsidRPr="00A008E9">
        <w:rPr>
          <w:w w:val="110"/>
          <w:szCs w:val="21"/>
        </w:rPr>
        <w:t>Køber.</w:t>
      </w:r>
    </w:p>
    <w:p w14:paraId="4B70808B" w14:textId="034D26C3" w:rsidR="008F7762" w:rsidRPr="00A008E9" w:rsidRDefault="008F7762" w:rsidP="00D20F02">
      <w:pPr>
        <w:pStyle w:val="Brdtekst"/>
        <w:numPr>
          <w:ilvl w:val="0"/>
          <w:numId w:val="13"/>
        </w:numPr>
        <w:spacing w:before="312" w:after="312"/>
        <w:jc w:val="both"/>
      </w:pPr>
      <w:r w:rsidRPr="00A008E9">
        <w:rPr>
          <w:w w:val="110"/>
        </w:rPr>
        <w:t>Personlige effekter tilhørende Sælger, jf. vedhæftede bilag [nummer],</w:t>
      </w:r>
      <w:r w:rsidRPr="00A008E9">
        <w:rPr>
          <w:b/>
          <w:w w:val="110"/>
          <w:sz w:val="20"/>
        </w:rPr>
        <w:t xml:space="preserve"> </w:t>
      </w:r>
      <w:r w:rsidRPr="00A008E9">
        <w:rPr>
          <w:w w:val="110"/>
        </w:rPr>
        <w:t>medfølger ikke i</w:t>
      </w:r>
      <w:r w:rsidRPr="00A008E9">
        <w:rPr>
          <w:spacing w:val="7"/>
          <w:w w:val="110"/>
        </w:rPr>
        <w:t xml:space="preserve"> </w:t>
      </w:r>
      <w:r w:rsidRPr="00A008E9">
        <w:rPr>
          <w:w w:val="110"/>
        </w:rPr>
        <w:t>overdragelsen.</w:t>
      </w:r>
    </w:p>
    <w:p w14:paraId="360044AA"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w w:val="110"/>
          <w:lang w:val="da-DK"/>
        </w:rPr>
        <w:t>Goodwill</w:t>
      </w:r>
    </w:p>
    <w:p w14:paraId="43570460" w14:textId="77777777" w:rsidR="008F7762" w:rsidRPr="00A008E9" w:rsidRDefault="008F7762" w:rsidP="00D20F02">
      <w:pPr>
        <w:pStyle w:val="Brdtekst"/>
        <w:numPr>
          <w:ilvl w:val="0"/>
          <w:numId w:val="14"/>
        </w:numPr>
        <w:spacing w:before="312" w:after="312"/>
        <w:jc w:val="both"/>
      </w:pPr>
      <w:r w:rsidRPr="00A008E9">
        <w:rPr>
          <w:w w:val="110"/>
        </w:rPr>
        <w:t xml:space="preserve">Køber overtager den til Sælgers interessentskabsandel hørende ideelle andel af </w:t>
      </w:r>
      <w:r w:rsidRPr="00A008E9">
        <w:rPr>
          <w:spacing w:val="-2"/>
          <w:w w:val="110"/>
        </w:rPr>
        <w:t xml:space="preserve">goodwill, </w:t>
      </w:r>
      <w:r w:rsidRPr="00A008E9">
        <w:rPr>
          <w:w w:val="110"/>
        </w:rPr>
        <w:t>omfattende alle patientaktiviteter i relation til både gruppe 1-patienter og gruppe 2-patienter samt</w:t>
      </w:r>
      <w:r w:rsidRPr="00A008E9">
        <w:rPr>
          <w:spacing w:val="20"/>
          <w:w w:val="110"/>
        </w:rPr>
        <w:t xml:space="preserve"> </w:t>
      </w:r>
      <w:r w:rsidRPr="00A008E9">
        <w:rPr>
          <w:w w:val="110"/>
        </w:rPr>
        <w:t>privatpatienter.</w:t>
      </w:r>
    </w:p>
    <w:p w14:paraId="7C4FAFD0" w14:textId="08CB237E" w:rsidR="008F7762" w:rsidRPr="00A008E9" w:rsidRDefault="008F7762" w:rsidP="00D20F02">
      <w:pPr>
        <w:pStyle w:val="Brdtekst"/>
        <w:numPr>
          <w:ilvl w:val="0"/>
          <w:numId w:val="14"/>
        </w:numPr>
        <w:spacing w:before="312" w:after="312"/>
        <w:jc w:val="both"/>
      </w:pPr>
      <w:r w:rsidRPr="00A008E9">
        <w:t>Prisen</w:t>
      </w:r>
      <w:r w:rsidRPr="00A008E9">
        <w:rPr>
          <w:spacing w:val="-18"/>
        </w:rPr>
        <w:t xml:space="preserve"> </w:t>
      </w:r>
      <w:r w:rsidRPr="00A008E9">
        <w:t>for</w:t>
      </w:r>
      <w:r w:rsidRPr="00A008E9">
        <w:rPr>
          <w:spacing w:val="-16"/>
        </w:rPr>
        <w:t xml:space="preserve"> </w:t>
      </w:r>
      <w:r w:rsidRPr="00A008E9">
        <w:t>goodwill</w:t>
      </w:r>
      <w:r w:rsidRPr="00A008E9">
        <w:rPr>
          <w:spacing w:val="-13"/>
        </w:rPr>
        <w:t xml:space="preserve"> </w:t>
      </w:r>
      <w:r w:rsidRPr="00A008E9">
        <w:t>er</w:t>
      </w:r>
      <w:r w:rsidRPr="00A008E9">
        <w:rPr>
          <w:spacing w:val="-23"/>
        </w:rPr>
        <w:t xml:space="preserve"> </w:t>
      </w:r>
      <w:r w:rsidRPr="00A008E9">
        <w:t>mellem</w:t>
      </w:r>
      <w:r w:rsidRPr="00A008E9">
        <w:rPr>
          <w:spacing w:val="-24"/>
        </w:rPr>
        <w:t xml:space="preserve"> </w:t>
      </w:r>
      <w:r w:rsidRPr="00A008E9">
        <w:t>parterne</w:t>
      </w:r>
      <w:r w:rsidR="003561C7">
        <w:rPr>
          <w:spacing w:val="-16"/>
        </w:rPr>
        <w:t xml:space="preserve"> </w:t>
      </w:r>
      <w:r w:rsidRPr="00A008E9">
        <w:rPr>
          <w:spacing w:val="-16"/>
          <w:highlight w:val="lightGray"/>
        </w:rPr>
        <w:t>[foreløbigt/</w:t>
      </w:r>
      <w:r w:rsidRPr="00A008E9">
        <w:rPr>
          <w:highlight w:val="lightGray"/>
        </w:rPr>
        <w:t>endeligt</w:t>
      </w:r>
      <w:r w:rsidRPr="00A008E9">
        <w:t>]</w:t>
      </w:r>
      <w:r w:rsidRPr="00A008E9">
        <w:rPr>
          <w:spacing w:val="-15"/>
        </w:rPr>
        <w:t xml:space="preserve"> </w:t>
      </w:r>
      <w:r w:rsidRPr="00A008E9">
        <w:t>aftalt</w:t>
      </w:r>
      <w:r w:rsidRPr="00A008E9">
        <w:rPr>
          <w:spacing w:val="-12"/>
        </w:rPr>
        <w:t xml:space="preserve"> </w:t>
      </w:r>
      <w:r w:rsidRPr="00A008E9">
        <w:t>til</w:t>
      </w:r>
      <w:r w:rsidRPr="00A008E9">
        <w:rPr>
          <w:spacing w:val="10"/>
        </w:rPr>
        <w:t xml:space="preserve"> </w:t>
      </w:r>
      <w:r w:rsidRPr="00A008E9">
        <w:t>DKK</w:t>
      </w:r>
      <w:r w:rsidRPr="00A008E9">
        <w:rPr>
          <w:spacing w:val="-20"/>
        </w:rPr>
        <w:t xml:space="preserve"> </w:t>
      </w:r>
      <w:r w:rsidRPr="00A008E9">
        <w:rPr>
          <w:highlight w:val="lightGray"/>
        </w:rPr>
        <w:t>[beløb].</w:t>
      </w:r>
      <w:r w:rsidRPr="00A008E9">
        <w:t xml:space="preserve"> Den maksimale</w:t>
      </w:r>
      <w:r w:rsidRPr="00A008E9">
        <w:rPr>
          <w:spacing w:val="-12"/>
        </w:rPr>
        <w:t xml:space="preserve"> </w:t>
      </w:r>
      <w:r w:rsidRPr="00A008E9">
        <w:t>goodwillpris</w:t>
      </w:r>
      <w:r w:rsidRPr="00A008E9">
        <w:rPr>
          <w:spacing w:val="-6"/>
        </w:rPr>
        <w:t xml:space="preserve"> </w:t>
      </w:r>
      <w:r w:rsidRPr="00A008E9">
        <w:t>i</w:t>
      </w:r>
      <w:r w:rsidRPr="00A008E9">
        <w:rPr>
          <w:spacing w:val="-18"/>
        </w:rPr>
        <w:t xml:space="preserve"> </w:t>
      </w:r>
      <w:r w:rsidRPr="00A008E9">
        <w:t>henhold</w:t>
      </w:r>
      <w:r w:rsidRPr="00A008E9">
        <w:rPr>
          <w:spacing w:val="-12"/>
        </w:rPr>
        <w:t xml:space="preserve"> </w:t>
      </w:r>
      <w:r w:rsidRPr="00A008E9">
        <w:t>til</w:t>
      </w:r>
      <w:r w:rsidRPr="00A008E9">
        <w:rPr>
          <w:spacing w:val="-15"/>
        </w:rPr>
        <w:t xml:space="preserve"> </w:t>
      </w:r>
      <w:r w:rsidRPr="00A008E9">
        <w:t>de</w:t>
      </w:r>
      <w:r w:rsidRPr="00A008E9">
        <w:rPr>
          <w:spacing w:val="-22"/>
        </w:rPr>
        <w:t xml:space="preserve"> </w:t>
      </w:r>
      <w:r w:rsidRPr="00A008E9">
        <w:t>af</w:t>
      </w:r>
      <w:r w:rsidRPr="00A008E9">
        <w:rPr>
          <w:spacing w:val="-22"/>
        </w:rPr>
        <w:t xml:space="preserve"> </w:t>
      </w:r>
      <w:r w:rsidRPr="00A008E9">
        <w:t>PLO</w:t>
      </w:r>
      <w:r w:rsidRPr="00A008E9">
        <w:rPr>
          <w:spacing w:val="-21"/>
        </w:rPr>
        <w:t xml:space="preserve"> </w:t>
      </w:r>
      <w:r w:rsidRPr="00A008E9">
        <w:t>fastsatte</w:t>
      </w:r>
      <w:r w:rsidRPr="00A008E9">
        <w:rPr>
          <w:spacing w:val="-11"/>
        </w:rPr>
        <w:t xml:space="preserve"> </w:t>
      </w:r>
      <w:proofErr w:type="spellStart"/>
      <w:r w:rsidRPr="00A008E9">
        <w:t>retningslinier</w:t>
      </w:r>
      <w:proofErr w:type="spellEnd"/>
      <w:r w:rsidRPr="00A008E9">
        <w:rPr>
          <w:spacing w:val="-25"/>
        </w:rPr>
        <w:t xml:space="preserve"> </w:t>
      </w:r>
      <w:r w:rsidRPr="00A008E9">
        <w:t>er beregnet</w:t>
      </w:r>
      <w:r w:rsidRPr="00A008E9">
        <w:rPr>
          <w:spacing w:val="-22"/>
        </w:rPr>
        <w:t xml:space="preserve"> </w:t>
      </w:r>
      <w:r w:rsidRPr="00A008E9">
        <w:t>i</w:t>
      </w:r>
      <w:r w:rsidRPr="00A008E9">
        <w:rPr>
          <w:spacing w:val="-21"/>
        </w:rPr>
        <w:t xml:space="preserve"> </w:t>
      </w:r>
      <w:r w:rsidRPr="00A008E9">
        <w:t>vedhæftede</w:t>
      </w:r>
      <w:r w:rsidRPr="00A008E9">
        <w:rPr>
          <w:spacing w:val="-16"/>
        </w:rPr>
        <w:t xml:space="preserve"> </w:t>
      </w:r>
      <w:r w:rsidRPr="00A008E9">
        <w:rPr>
          <w:u w:val="single"/>
        </w:rPr>
        <w:t>bilag</w:t>
      </w:r>
      <w:r w:rsidRPr="00A008E9">
        <w:rPr>
          <w:spacing w:val="-26"/>
          <w:u w:val="single"/>
        </w:rPr>
        <w:t xml:space="preserve"> </w:t>
      </w:r>
      <w:r w:rsidRPr="00A008E9">
        <w:rPr>
          <w:highlight w:val="lightGray"/>
          <w:u w:val="single"/>
        </w:rPr>
        <w:t>[nummer]</w:t>
      </w:r>
      <w:r w:rsidRPr="00A008E9">
        <w:t xml:space="preserve"> på baggrund af årsregnskaberne</w:t>
      </w:r>
      <w:r w:rsidRPr="00A008E9">
        <w:rPr>
          <w:spacing w:val="-17"/>
        </w:rPr>
        <w:t xml:space="preserve"> </w:t>
      </w:r>
      <w:r w:rsidRPr="00A008E9">
        <w:t>for</w:t>
      </w:r>
      <w:r w:rsidRPr="00A008E9">
        <w:rPr>
          <w:spacing w:val="-11"/>
        </w:rPr>
        <w:t xml:space="preserve"> </w:t>
      </w:r>
      <w:r w:rsidRPr="00A008E9">
        <w:rPr>
          <w:highlight w:val="lightGray"/>
        </w:rPr>
        <w:t>[årstal],</w:t>
      </w:r>
      <w:r w:rsidRPr="00A008E9">
        <w:rPr>
          <w:spacing w:val="11"/>
          <w:highlight w:val="lightGray"/>
        </w:rPr>
        <w:t xml:space="preserve"> </w:t>
      </w:r>
      <w:r w:rsidRPr="00A008E9">
        <w:rPr>
          <w:highlight w:val="lightGray"/>
        </w:rPr>
        <w:t>[årstal] og [årstal]</w:t>
      </w:r>
      <w:r w:rsidRPr="00A008E9">
        <w:t xml:space="preserve"> samt </w:t>
      </w:r>
      <w:r w:rsidRPr="00A008E9">
        <w:rPr>
          <w:w w:val="110"/>
          <w:szCs w:val="21"/>
        </w:rPr>
        <w:t>korrektionsfaktorerne</w:t>
      </w:r>
      <w:r w:rsidRPr="00A008E9">
        <w:rPr>
          <w:spacing w:val="-36"/>
          <w:w w:val="110"/>
          <w:szCs w:val="21"/>
        </w:rPr>
        <w:t xml:space="preserve"> </w:t>
      </w:r>
      <w:r w:rsidRPr="00A008E9">
        <w:rPr>
          <w:w w:val="110"/>
          <w:szCs w:val="21"/>
        </w:rPr>
        <w:t>pr.</w:t>
      </w:r>
      <w:r w:rsidRPr="00A008E9">
        <w:rPr>
          <w:spacing w:val="7"/>
          <w:w w:val="110"/>
          <w:szCs w:val="21"/>
        </w:rPr>
        <w:t xml:space="preserve"> </w:t>
      </w:r>
      <w:r w:rsidRPr="00A008E9">
        <w:rPr>
          <w:w w:val="110"/>
          <w:szCs w:val="21"/>
          <w:highlight w:val="lightGray"/>
        </w:rPr>
        <w:lastRenderedPageBreak/>
        <w:t>[dato].</w:t>
      </w:r>
      <w:r w:rsidRPr="00A008E9">
        <w:rPr>
          <w:w w:val="110"/>
          <w:szCs w:val="21"/>
        </w:rPr>
        <w:t xml:space="preserve"> </w:t>
      </w:r>
      <w:r w:rsidRPr="00A008E9">
        <w:rPr>
          <w:i/>
          <w:iCs/>
          <w:w w:val="110"/>
          <w:szCs w:val="21"/>
        </w:rPr>
        <w:t>[Evt. bestemmelse om regulering af goodwillprisen, når seneste årsregnskab foreligger.]</w:t>
      </w:r>
      <w:r w:rsidRPr="00A008E9">
        <w:rPr>
          <w:w w:val="110"/>
        </w:rPr>
        <w:t>.</w:t>
      </w:r>
    </w:p>
    <w:p w14:paraId="06197106" w14:textId="7F1EF32C" w:rsidR="008F7762" w:rsidRPr="00A008E9" w:rsidRDefault="008F7762" w:rsidP="00D20F02">
      <w:pPr>
        <w:pStyle w:val="Brdtekst"/>
        <w:numPr>
          <w:ilvl w:val="0"/>
          <w:numId w:val="14"/>
        </w:numPr>
        <w:spacing w:before="312" w:after="312"/>
        <w:jc w:val="both"/>
      </w:pPr>
      <w:r w:rsidRPr="00A008E9">
        <w:t>Køber</w:t>
      </w:r>
      <w:r w:rsidRPr="00A008E9">
        <w:rPr>
          <w:spacing w:val="-16"/>
        </w:rPr>
        <w:t xml:space="preserve"> </w:t>
      </w:r>
      <w:r w:rsidRPr="00A008E9">
        <w:t>har</w:t>
      </w:r>
      <w:r w:rsidRPr="00A008E9">
        <w:rPr>
          <w:spacing w:val="-13"/>
        </w:rPr>
        <w:t xml:space="preserve"> </w:t>
      </w:r>
      <w:r w:rsidRPr="00A008E9">
        <w:t>modtaget</w:t>
      </w:r>
      <w:r w:rsidRPr="00A008E9">
        <w:rPr>
          <w:spacing w:val="-15"/>
        </w:rPr>
        <w:t xml:space="preserve"> </w:t>
      </w:r>
      <w:r w:rsidRPr="00A008E9">
        <w:t>kopi</w:t>
      </w:r>
      <w:r w:rsidRPr="00A008E9">
        <w:rPr>
          <w:spacing w:val="-25"/>
        </w:rPr>
        <w:t xml:space="preserve"> </w:t>
      </w:r>
      <w:r w:rsidRPr="00A008E9">
        <w:t>af</w:t>
      </w:r>
      <w:r w:rsidRPr="00A008E9">
        <w:rPr>
          <w:spacing w:val="-24"/>
        </w:rPr>
        <w:t xml:space="preserve"> års</w:t>
      </w:r>
      <w:r w:rsidRPr="00A008E9">
        <w:t>regnskaberne</w:t>
      </w:r>
      <w:r w:rsidRPr="00A008E9">
        <w:rPr>
          <w:spacing w:val="-6"/>
        </w:rPr>
        <w:t xml:space="preserve"> </w:t>
      </w:r>
      <w:r w:rsidRPr="00A008E9">
        <w:t>for</w:t>
      </w:r>
      <w:r w:rsidRPr="00A008E9">
        <w:rPr>
          <w:spacing w:val="-11"/>
        </w:rPr>
        <w:t xml:space="preserve"> </w:t>
      </w:r>
      <w:r w:rsidRPr="00A008E9">
        <w:t>interessentskabet</w:t>
      </w:r>
      <w:r w:rsidRPr="00A008E9">
        <w:rPr>
          <w:spacing w:val="-18"/>
        </w:rPr>
        <w:t xml:space="preserve"> </w:t>
      </w:r>
      <w:r w:rsidRPr="00A008E9">
        <w:t xml:space="preserve">for </w:t>
      </w:r>
      <w:r w:rsidRPr="00A008E9">
        <w:rPr>
          <w:highlight w:val="lightGray"/>
        </w:rPr>
        <w:t>[årstal],</w:t>
      </w:r>
      <w:r w:rsidRPr="00A008E9">
        <w:rPr>
          <w:spacing w:val="11"/>
          <w:highlight w:val="lightGray"/>
        </w:rPr>
        <w:t xml:space="preserve"> </w:t>
      </w:r>
      <w:r w:rsidRPr="00A008E9">
        <w:rPr>
          <w:highlight w:val="lightGray"/>
        </w:rPr>
        <w:t>[årstal] og [årstal]</w:t>
      </w:r>
      <w:r w:rsidRPr="00A008E9">
        <w:t xml:space="preserve"> </w:t>
      </w:r>
      <w:r w:rsidRPr="00A008E9">
        <w:rPr>
          <w:spacing w:val="-22"/>
        </w:rPr>
        <w:t xml:space="preserve"> </w:t>
      </w:r>
    </w:p>
    <w:p w14:paraId="1911A47C" w14:textId="77777777" w:rsidR="008F7762" w:rsidRPr="00A008E9" w:rsidRDefault="008F7762" w:rsidP="00D20F02">
      <w:pPr>
        <w:pStyle w:val="Overskrift2"/>
        <w:jc w:val="both"/>
        <w:rPr>
          <w:rFonts w:asciiTheme="minorHAnsi" w:hAnsiTheme="minorHAnsi"/>
          <w:color w:val="auto"/>
          <w:w w:val="105"/>
          <w:lang w:val="da-DK"/>
        </w:rPr>
      </w:pPr>
      <w:r w:rsidRPr="00A008E9">
        <w:rPr>
          <w:rFonts w:asciiTheme="minorHAnsi" w:hAnsiTheme="minorHAnsi"/>
          <w:color w:val="auto"/>
          <w:w w:val="105"/>
          <w:lang w:val="da-DK"/>
        </w:rPr>
        <w:t>Kliniklokaler</w:t>
      </w:r>
    </w:p>
    <w:p w14:paraId="54DFF074" w14:textId="77777777" w:rsidR="008F7762" w:rsidRPr="00A008E9" w:rsidRDefault="008F7762" w:rsidP="00D20F02">
      <w:pPr>
        <w:pStyle w:val="Brdtekst"/>
        <w:spacing w:before="312" w:after="312"/>
        <w:jc w:val="both"/>
      </w:pPr>
      <w:r w:rsidRPr="00A008E9">
        <w:t xml:space="preserve">Pr. Overtagelsesdagen indtræder Køber i Sælgers sted i samtlige rettigheder og forpligtelser i henhold til lejekontrakten med </w:t>
      </w:r>
      <w:r w:rsidRPr="00A008E9">
        <w:rPr>
          <w:highlight w:val="lightGray"/>
        </w:rPr>
        <w:t>[navn på udlejer]</w:t>
      </w:r>
      <w:r w:rsidRPr="00A008E9">
        <w:t xml:space="preserve"> vedrørende lejemålet </w:t>
      </w:r>
      <w:r w:rsidRPr="00A008E9">
        <w:rPr>
          <w:highlight w:val="lightGray"/>
        </w:rPr>
        <w:t>[adresse på kliniklokalerne],</w:t>
      </w:r>
      <w:r w:rsidRPr="00A008E9">
        <w:t xml:space="preserve"> hvorfra Praksis drives. Køber har modtaget kopi af den gældende lejekontrakt vedrørende lejemålet, jf. bilag </w:t>
      </w:r>
      <w:r w:rsidRPr="00A008E9">
        <w:rPr>
          <w:highlight w:val="lightGray"/>
        </w:rPr>
        <w:t>[nummer]</w:t>
      </w:r>
      <w:r w:rsidRPr="00A008E9">
        <w:t xml:space="preserve">, og seneste lejeopkrævning, jf. bilag </w:t>
      </w:r>
      <w:r w:rsidRPr="00A008E9">
        <w:rPr>
          <w:highlight w:val="lightGray"/>
        </w:rPr>
        <w:t>[nummer]</w:t>
      </w:r>
      <w:r w:rsidRPr="00A008E9">
        <w:t xml:space="preserve">.   </w:t>
      </w:r>
    </w:p>
    <w:p w14:paraId="2E186FF4" w14:textId="45207681" w:rsidR="008F7762" w:rsidRPr="00A008E9" w:rsidRDefault="008F7762" w:rsidP="00D20F02">
      <w:pPr>
        <w:pStyle w:val="Brdtekst"/>
        <w:spacing w:before="312" w:after="312"/>
        <w:jc w:val="both"/>
      </w:pPr>
      <w:r w:rsidRPr="00A008E9">
        <w:t xml:space="preserve">Køber refunderer halvdelen af det af Sælger erlagte depositum over periode­ regnskabet, jf. </w:t>
      </w:r>
      <w:r w:rsidR="00EF3725" w:rsidRPr="00A008E9">
        <w:t xml:space="preserve">pkt. </w:t>
      </w:r>
      <w:r w:rsidRPr="00A008E9">
        <w:t xml:space="preserve">4. </w:t>
      </w:r>
    </w:p>
    <w:p w14:paraId="7A8BA6FF" w14:textId="77777777" w:rsidR="008F7762" w:rsidRPr="00A008E9" w:rsidRDefault="008F7762" w:rsidP="00D20F02">
      <w:pPr>
        <w:pStyle w:val="Brdtekst"/>
        <w:spacing w:before="312" w:after="312"/>
        <w:jc w:val="both"/>
      </w:pPr>
      <w:r w:rsidRPr="00A008E9">
        <w:t xml:space="preserve">Sælger kontakter udlejer med henblik på godkendelse Købers indtræden i lejemålet som ny interessent. </w:t>
      </w:r>
    </w:p>
    <w:p w14:paraId="43B10A66" w14:textId="6C51E50E" w:rsidR="008F7762" w:rsidRPr="00AD7E4F" w:rsidRDefault="008F7762" w:rsidP="00D20F02">
      <w:pPr>
        <w:pStyle w:val="Brdtekst"/>
        <w:spacing w:before="312" w:after="312"/>
        <w:jc w:val="both"/>
        <w:rPr>
          <w:i/>
          <w:iCs/>
        </w:rPr>
      </w:pPr>
      <w:r w:rsidRPr="00A008E9">
        <w:t>[</w:t>
      </w:r>
      <w:r w:rsidRPr="00A008E9">
        <w:rPr>
          <w:i/>
          <w:iCs/>
        </w:rPr>
        <w:t xml:space="preserve">Bestemmelsen er formuleret med henblik på anvendelse i tilfælde, hvor kliniklokalerne er lejede. Hvis klinikejendommen ejes af interessentskabet eller af de enkelte interessenter eller af et ejendomsselskab, og køber skal overtage en andel af ejendommen eller kapitalandele i et ejendomsselskab, skal der formuleres særlige bestemmelser i </w:t>
      </w:r>
      <w:r w:rsidR="0032645A">
        <w:rPr>
          <w:i/>
          <w:iCs/>
        </w:rPr>
        <w:t>overdragelsesaftalen</w:t>
      </w:r>
      <w:r w:rsidRPr="00A008E9">
        <w:rPr>
          <w:i/>
          <w:iCs/>
        </w:rPr>
        <w:t xml:space="preserve"> eller i en separat </w:t>
      </w:r>
      <w:r w:rsidR="0032645A">
        <w:rPr>
          <w:i/>
          <w:iCs/>
        </w:rPr>
        <w:t>overdragelsesa</w:t>
      </w:r>
      <w:r w:rsidR="000274CD">
        <w:rPr>
          <w:i/>
          <w:iCs/>
        </w:rPr>
        <w:t>ftale</w:t>
      </w:r>
      <w:r w:rsidRPr="00A008E9">
        <w:rPr>
          <w:i/>
          <w:iCs/>
        </w:rPr>
        <w:t xml:space="preserve"> vedrørende andelen i klinikejendommen/kapitalandelene i ejendomsselskabet, bl.a. om købesum og betaling heraf (kontant eller delvis ved indtræden i eksisterende lån) samt betingelser for frigivelse og sælgererklæringer vedrørende klinikejendommen.</w:t>
      </w:r>
      <w:r w:rsidR="00A73ABD" w:rsidRPr="00A008E9">
        <w:rPr>
          <w:i/>
          <w:iCs/>
        </w:rPr>
        <w:t>]</w:t>
      </w:r>
      <w:r w:rsidRPr="00A008E9">
        <w:rPr>
          <w:i/>
          <w:iCs/>
        </w:rPr>
        <w:t xml:space="preserve"> </w:t>
      </w:r>
    </w:p>
    <w:p w14:paraId="79E8C9E9"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w w:val="105"/>
          <w:lang w:val="da-DK"/>
        </w:rPr>
        <w:t>Andre aktiver og passiver</w:t>
      </w:r>
    </w:p>
    <w:p w14:paraId="7296EE32" w14:textId="40AFDED1" w:rsidR="008F7762" w:rsidRPr="00A008E9" w:rsidRDefault="008F7762" w:rsidP="00D20F02">
      <w:pPr>
        <w:pStyle w:val="Brdtekst"/>
        <w:spacing w:before="312" w:after="312"/>
        <w:jc w:val="both"/>
      </w:pPr>
      <w:r w:rsidRPr="00A008E9">
        <w:t xml:space="preserve">Køber overtager endvidere den til den overdragne interessentskabsandel hørende andel i Interessentskabets øvrige aktiver og passiver pr. Overtagelsesdagen, således som disse fremgår af åbningsbalancen pr. </w:t>
      </w:r>
      <w:r w:rsidRPr="00A008E9">
        <w:rPr>
          <w:highlight w:val="lightGray"/>
        </w:rPr>
        <w:t>[dato]</w:t>
      </w:r>
      <w:r w:rsidRPr="00A008E9">
        <w:t xml:space="preserve"> for Praksis, jf. nedenfor i</w:t>
      </w:r>
      <w:r w:rsidR="00A73ABD" w:rsidRPr="00A008E9">
        <w:t xml:space="preserve"> </w:t>
      </w:r>
      <w:r w:rsidR="00EF3725" w:rsidRPr="00A008E9">
        <w:t xml:space="preserve">pkt. </w:t>
      </w:r>
      <w:r w:rsidRPr="00A008E9">
        <w:t>4.</w:t>
      </w:r>
    </w:p>
    <w:p w14:paraId="7346D99A" w14:textId="0932F10F" w:rsidR="008F7762" w:rsidRPr="00A008E9" w:rsidRDefault="008F7762" w:rsidP="00D20F02">
      <w:pPr>
        <w:pStyle w:val="Brdtekst"/>
        <w:spacing w:before="312" w:after="312"/>
        <w:jc w:val="both"/>
      </w:pPr>
      <w:r w:rsidRPr="00A008E9">
        <w:t>Overdragelsen omfatter ikke Sælgers personlige gæld eller personlige</w:t>
      </w:r>
      <w:r w:rsidR="0030712E" w:rsidRPr="00A008E9">
        <w:t xml:space="preserve"> </w:t>
      </w:r>
      <w:r w:rsidRPr="00A008E9">
        <w:t>fordringer, som er Køber og Praksis uvedkommende.</w:t>
      </w:r>
    </w:p>
    <w:p w14:paraId="23742EA1" w14:textId="2745DC3A" w:rsidR="0030712E" w:rsidRDefault="0030712E" w:rsidP="00D20F02">
      <w:pPr>
        <w:pStyle w:val="Brdtekst"/>
        <w:spacing w:before="312" w:after="312"/>
        <w:jc w:val="both"/>
      </w:pPr>
    </w:p>
    <w:p w14:paraId="3E1E6AB2" w14:textId="2FF00F66" w:rsidR="00AD7E4F" w:rsidRDefault="00AD7E4F" w:rsidP="00D20F02">
      <w:pPr>
        <w:pStyle w:val="Brdtekst"/>
        <w:spacing w:before="312" w:after="312"/>
        <w:jc w:val="both"/>
      </w:pPr>
    </w:p>
    <w:p w14:paraId="278B82A4" w14:textId="77777777" w:rsidR="00AD7E4F" w:rsidRPr="00A008E9" w:rsidRDefault="00AD7E4F" w:rsidP="00D20F02">
      <w:pPr>
        <w:pStyle w:val="Brdtekst"/>
        <w:spacing w:before="312" w:after="312"/>
        <w:jc w:val="both"/>
      </w:pPr>
    </w:p>
    <w:p w14:paraId="3ADCC488" w14:textId="26AAB3D2" w:rsidR="008F7762" w:rsidRPr="00E77E1F" w:rsidRDefault="008F7762" w:rsidP="00E77E1F">
      <w:pPr>
        <w:pStyle w:val="Overskrift1"/>
        <w:jc w:val="both"/>
        <w:rPr>
          <w:rFonts w:asciiTheme="minorHAnsi" w:hAnsiTheme="minorHAnsi" w:cstheme="minorHAnsi"/>
        </w:rPr>
      </w:pPr>
      <w:bookmarkStart w:id="2" w:name="_Toc62549296"/>
      <w:r w:rsidRPr="00A008E9">
        <w:rPr>
          <w:rFonts w:asciiTheme="minorHAnsi" w:hAnsiTheme="minorHAnsi" w:cstheme="minorHAnsi"/>
          <w:w w:val="105"/>
          <w:u w:color="1C1C1C"/>
        </w:rPr>
        <w:lastRenderedPageBreak/>
        <w:t>Købesummen og dens berigtigelse</w:t>
      </w:r>
      <w:bookmarkEnd w:id="2"/>
    </w:p>
    <w:p w14:paraId="426C68F8"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w w:val="105"/>
          <w:lang w:val="da-DK"/>
        </w:rPr>
        <w:t>Købesum</w:t>
      </w:r>
    </w:p>
    <w:p w14:paraId="5403D85F" w14:textId="77777777" w:rsidR="008F7762" w:rsidRPr="00A008E9" w:rsidRDefault="008F7762" w:rsidP="00D20F02">
      <w:pPr>
        <w:pStyle w:val="Brdtekst"/>
        <w:spacing w:before="312" w:after="312"/>
        <w:jc w:val="both"/>
      </w:pPr>
      <w:r w:rsidRPr="00A008E9">
        <w:t>Den samlede købesum opgøres som følger:</w:t>
      </w: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896"/>
        <w:gridCol w:w="1280"/>
      </w:tblGrid>
      <w:tr w:rsidR="00A008E9" w:rsidRPr="00A008E9" w14:paraId="3E99056A" w14:textId="77777777" w:rsidTr="005C45C1">
        <w:trPr>
          <w:trHeight w:val="433"/>
        </w:trPr>
        <w:tc>
          <w:tcPr>
            <w:tcW w:w="3789" w:type="pct"/>
          </w:tcPr>
          <w:p w14:paraId="26C799CB" w14:textId="609BB3E2" w:rsidR="00E1383A" w:rsidRPr="00A008E9" w:rsidRDefault="0030712E" w:rsidP="00D20F02">
            <w:pPr>
              <w:pStyle w:val="Brdtekst"/>
              <w:spacing w:beforeLines="0" w:before="100" w:beforeAutospacing="1" w:afterLines="0" w:after="100" w:afterAutospacing="1"/>
              <w:jc w:val="both"/>
            </w:pPr>
            <w:r w:rsidRPr="00A008E9">
              <w:t xml:space="preserve">Købesum for driftsinventar, driftsmateriel, IT-udstyr, løsøre og forbrugsvarer, jf. pkt. 2.1, </w:t>
            </w:r>
            <w:r w:rsidR="00E1383A" w:rsidRPr="00A008E9">
              <w:t>er aftalt til</w:t>
            </w:r>
          </w:p>
        </w:tc>
        <w:tc>
          <w:tcPr>
            <w:tcW w:w="494" w:type="pct"/>
            <w:vAlign w:val="bottom"/>
          </w:tcPr>
          <w:p w14:paraId="5263DA0F" w14:textId="4C18D5B5" w:rsidR="00E1383A" w:rsidRPr="00A008E9" w:rsidRDefault="00E1383A" w:rsidP="00606300">
            <w:pPr>
              <w:pStyle w:val="Brdtekst"/>
              <w:spacing w:beforeLines="0" w:before="100" w:beforeAutospacing="1" w:afterLines="0" w:after="100" w:afterAutospacing="1"/>
            </w:pPr>
            <w:r w:rsidRPr="00A008E9">
              <w:t>DKK</w:t>
            </w:r>
          </w:p>
        </w:tc>
        <w:tc>
          <w:tcPr>
            <w:tcW w:w="716" w:type="pct"/>
            <w:vAlign w:val="bottom"/>
          </w:tcPr>
          <w:p w14:paraId="5BB15F11" w14:textId="12409BD3" w:rsidR="00E1383A" w:rsidRPr="00A008E9" w:rsidRDefault="00E1383A" w:rsidP="00606300">
            <w:pPr>
              <w:pStyle w:val="Brdtekst"/>
              <w:spacing w:beforeLines="0" w:before="100" w:beforeAutospacing="1" w:afterLines="0" w:after="100" w:afterAutospacing="1"/>
            </w:pPr>
            <w:r w:rsidRPr="00A008E9">
              <w:rPr>
                <w:w w:val="105"/>
                <w:sz w:val="23"/>
                <w:highlight w:val="lightGray"/>
              </w:rPr>
              <w:t>[</w:t>
            </w:r>
            <w:r w:rsidRPr="00A008E9">
              <w:rPr>
                <w:spacing w:val="10"/>
                <w:w w:val="105"/>
                <w:sz w:val="23"/>
                <w:highlight w:val="lightGray"/>
              </w:rPr>
              <w:t>b</w:t>
            </w:r>
            <w:r w:rsidR="00AD7E4F">
              <w:rPr>
                <w:spacing w:val="10"/>
                <w:w w:val="105"/>
                <w:sz w:val="23"/>
                <w:highlight w:val="lightGray"/>
              </w:rPr>
              <w:t>e</w:t>
            </w:r>
            <w:r w:rsidRPr="00A008E9">
              <w:rPr>
                <w:spacing w:val="10"/>
                <w:w w:val="105"/>
                <w:sz w:val="23"/>
                <w:highlight w:val="lightGray"/>
              </w:rPr>
              <w:t>løb</w:t>
            </w:r>
            <w:r w:rsidRPr="00A008E9">
              <w:rPr>
                <w:w w:val="105"/>
                <w:highlight w:val="lightGray"/>
              </w:rPr>
              <w:t>]</w:t>
            </w:r>
          </w:p>
        </w:tc>
      </w:tr>
      <w:tr w:rsidR="00A008E9" w:rsidRPr="00A008E9" w14:paraId="1389FFD1" w14:textId="77777777" w:rsidTr="005C45C1">
        <w:trPr>
          <w:trHeight w:val="424"/>
        </w:trPr>
        <w:tc>
          <w:tcPr>
            <w:tcW w:w="3789" w:type="pct"/>
          </w:tcPr>
          <w:p w14:paraId="0F717F1D" w14:textId="6F8C2679" w:rsidR="00E1383A" w:rsidRPr="00A008E9" w:rsidRDefault="00DA5E77" w:rsidP="00D20F02">
            <w:pPr>
              <w:pStyle w:val="Brdtekst"/>
              <w:spacing w:beforeLines="0" w:before="100" w:beforeAutospacing="1" w:afterLines="0" w:after="100" w:afterAutospacing="1"/>
              <w:jc w:val="both"/>
            </w:pPr>
            <w:r>
              <w:br/>
            </w:r>
            <w:r w:rsidR="00E1383A" w:rsidRPr="00A008E9">
              <w:t xml:space="preserve">Købesummen for goodwill, jf. </w:t>
            </w:r>
            <w:r w:rsidR="00F72F00" w:rsidRPr="00A008E9">
              <w:t xml:space="preserve">pkt. </w:t>
            </w:r>
            <w:r w:rsidR="00E1383A" w:rsidRPr="00A008E9">
              <w:t>2.2,</w:t>
            </w:r>
            <w:r w:rsidR="00E1383A" w:rsidRPr="00A008E9">
              <w:rPr>
                <w:sz w:val="22"/>
              </w:rPr>
              <w:t xml:space="preserve"> er</w:t>
            </w:r>
            <w:r w:rsidR="00E1383A" w:rsidRPr="00A008E9">
              <w:t xml:space="preserve"> aftalt til</w:t>
            </w:r>
          </w:p>
        </w:tc>
        <w:tc>
          <w:tcPr>
            <w:tcW w:w="494" w:type="pct"/>
            <w:tcBorders>
              <w:bottom w:val="single" w:sz="4" w:space="0" w:color="auto"/>
            </w:tcBorders>
          </w:tcPr>
          <w:p w14:paraId="10263994" w14:textId="6EACE691" w:rsidR="00E1383A" w:rsidRPr="00A008E9" w:rsidRDefault="00DA5E77" w:rsidP="00D20F02">
            <w:pPr>
              <w:pStyle w:val="Brdtekst"/>
              <w:spacing w:beforeLines="0" w:before="100" w:beforeAutospacing="1" w:afterLines="0" w:after="100" w:afterAutospacing="1"/>
              <w:jc w:val="both"/>
            </w:pPr>
            <w:r>
              <w:br/>
            </w:r>
            <w:r w:rsidR="00E1383A" w:rsidRPr="00A008E9">
              <w:t>DKK</w:t>
            </w:r>
          </w:p>
        </w:tc>
        <w:tc>
          <w:tcPr>
            <w:tcW w:w="716" w:type="pct"/>
            <w:tcBorders>
              <w:bottom w:val="single" w:sz="4" w:space="0" w:color="auto"/>
            </w:tcBorders>
          </w:tcPr>
          <w:p w14:paraId="257BA587" w14:textId="7A163731" w:rsidR="00E1383A" w:rsidRPr="00A008E9" w:rsidRDefault="00DA5E77" w:rsidP="00D20F02">
            <w:pPr>
              <w:pStyle w:val="Brdtekst"/>
              <w:spacing w:beforeLines="0" w:before="100" w:beforeAutospacing="1" w:afterLines="0" w:after="100" w:afterAutospacing="1"/>
              <w:jc w:val="both"/>
            </w:pPr>
            <w:r>
              <w:rPr>
                <w:w w:val="105"/>
                <w:sz w:val="23"/>
                <w:highlight w:val="lightGray"/>
              </w:rPr>
              <w:br/>
            </w:r>
            <w:r w:rsidR="00E1383A" w:rsidRPr="00A008E9">
              <w:rPr>
                <w:w w:val="105"/>
                <w:sz w:val="23"/>
                <w:highlight w:val="lightGray"/>
              </w:rPr>
              <w:t>[</w:t>
            </w:r>
            <w:r w:rsidR="00E1383A" w:rsidRPr="00A008E9">
              <w:rPr>
                <w:spacing w:val="10"/>
                <w:w w:val="105"/>
                <w:sz w:val="23"/>
                <w:highlight w:val="lightGray"/>
              </w:rPr>
              <w:t>beløb</w:t>
            </w:r>
            <w:r w:rsidR="00E1383A" w:rsidRPr="00A008E9">
              <w:rPr>
                <w:w w:val="105"/>
                <w:sz w:val="21"/>
                <w:highlight w:val="lightGray"/>
              </w:rPr>
              <w:t>]</w:t>
            </w:r>
          </w:p>
        </w:tc>
      </w:tr>
      <w:tr w:rsidR="00606300" w:rsidRPr="00A008E9" w14:paraId="60BCE564" w14:textId="77777777" w:rsidTr="005C45C1">
        <w:trPr>
          <w:trHeight w:val="416"/>
        </w:trPr>
        <w:tc>
          <w:tcPr>
            <w:tcW w:w="3789" w:type="pct"/>
          </w:tcPr>
          <w:p w14:paraId="3027AB40" w14:textId="41505002" w:rsidR="00E1383A" w:rsidRPr="00A008E9" w:rsidRDefault="00DA5E77" w:rsidP="00D20F02">
            <w:pPr>
              <w:pStyle w:val="Brdtekst"/>
              <w:spacing w:beforeLines="0" w:before="100" w:beforeAutospacing="1" w:afterLines="0" w:after="100" w:afterAutospacing="1"/>
              <w:jc w:val="both"/>
            </w:pPr>
            <w:r>
              <w:br/>
            </w:r>
            <w:r w:rsidR="00E1383A" w:rsidRPr="00A008E9">
              <w:t xml:space="preserve">I alt </w:t>
            </w:r>
          </w:p>
        </w:tc>
        <w:tc>
          <w:tcPr>
            <w:tcW w:w="494" w:type="pct"/>
            <w:tcBorders>
              <w:top w:val="single" w:sz="4" w:space="0" w:color="auto"/>
            </w:tcBorders>
            <w:vAlign w:val="bottom"/>
          </w:tcPr>
          <w:p w14:paraId="7CE1842C" w14:textId="411A2449" w:rsidR="00E1383A" w:rsidRPr="00A008E9" w:rsidRDefault="00E1383A" w:rsidP="00DA5E77">
            <w:pPr>
              <w:pStyle w:val="Brdtekst"/>
              <w:spacing w:beforeLines="0" w:before="100" w:beforeAutospacing="1" w:afterLines="0" w:after="100" w:afterAutospacing="1"/>
            </w:pPr>
            <w:r w:rsidRPr="00A008E9">
              <w:t>DKK</w:t>
            </w:r>
          </w:p>
        </w:tc>
        <w:tc>
          <w:tcPr>
            <w:tcW w:w="716" w:type="pct"/>
            <w:tcBorders>
              <w:top w:val="single" w:sz="4" w:space="0" w:color="auto"/>
            </w:tcBorders>
            <w:vAlign w:val="bottom"/>
          </w:tcPr>
          <w:p w14:paraId="72988896" w14:textId="3401EC0B" w:rsidR="00E1383A" w:rsidRPr="00A008E9" w:rsidRDefault="00E1383A" w:rsidP="00DA5E77">
            <w:pPr>
              <w:pStyle w:val="Brdtekst"/>
              <w:spacing w:beforeLines="0" w:before="100" w:beforeAutospacing="1" w:afterLines="0" w:after="100" w:afterAutospacing="1"/>
              <w:rPr>
                <w:u w:val="double"/>
              </w:rPr>
            </w:pPr>
            <w:r w:rsidRPr="00A008E9">
              <w:rPr>
                <w:w w:val="105"/>
                <w:sz w:val="23"/>
                <w:highlight w:val="lightGray"/>
                <w:u w:val="double"/>
              </w:rPr>
              <w:t>[</w:t>
            </w:r>
            <w:r w:rsidRPr="00DA5E77">
              <w:rPr>
                <w:b/>
                <w:bCs/>
                <w:spacing w:val="10"/>
                <w:w w:val="105"/>
                <w:sz w:val="23"/>
                <w:highlight w:val="lightGray"/>
                <w:u w:val="double"/>
              </w:rPr>
              <w:t>beløb</w:t>
            </w:r>
            <w:r w:rsidRPr="00A008E9">
              <w:rPr>
                <w:w w:val="105"/>
                <w:sz w:val="21"/>
                <w:highlight w:val="lightGray"/>
                <w:u w:val="double"/>
              </w:rPr>
              <w:t>]</w:t>
            </w:r>
          </w:p>
        </w:tc>
      </w:tr>
    </w:tbl>
    <w:p w14:paraId="40993F87" w14:textId="77777777" w:rsidR="008F7762" w:rsidRPr="00A008E9" w:rsidRDefault="008F7762" w:rsidP="007B51AC"/>
    <w:p w14:paraId="5226F3D6" w14:textId="77777777" w:rsidR="008F7762" w:rsidRPr="00F9223F" w:rsidRDefault="008F7762" w:rsidP="00F9223F">
      <w:pPr>
        <w:pStyle w:val="Overskrift2"/>
        <w:rPr>
          <w:lang w:val="da-DK"/>
        </w:rPr>
      </w:pPr>
      <w:r w:rsidRPr="00F9223F">
        <w:rPr>
          <w:lang w:val="da-DK"/>
        </w:rPr>
        <w:t xml:space="preserve"> </w:t>
      </w:r>
      <w:r w:rsidRPr="00F9223F">
        <w:rPr>
          <w:rStyle w:val="Overskrift2Tegn"/>
          <w:lang w:val="da-DK"/>
        </w:rPr>
        <w:t>Berigtigelse</w:t>
      </w:r>
      <w:r w:rsidRPr="00F9223F">
        <w:rPr>
          <w:rStyle w:val="Overskrift2Tegn"/>
          <w:rFonts w:asciiTheme="minorHAnsi" w:hAnsiTheme="minorHAnsi"/>
          <w:color w:val="auto"/>
          <w:lang w:val="da-DK"/>
        </w:rPr>
        <w:t xml:space="preserve"> af købesummen</w:t>
      </w:r>
    </w:p>
    <w:p w14:paraId="3B6531C2" w14:textId="77777777" w:rsidR="008F7762" w:rsidRPr="00A008E9" w:rsidRDefault="008F7762" w:rsidP="00D20F02">
      <w:pPr>
        <w:pStyle w:val="Brdtekst"/>
        <w:spacing w:before="312" w:after="312"/>
        <w:jc w:val="both"/>
        <w:rPr>
          <w:i/>
          <w:sz w:val="26"/>
        </w:rPr>
      </w:pPr>
      <w:r w:rsidRPr="00A008E9">
        <w:rPr>
          <w:w w:val="110"/>
        </w:rPr>
        <w:t>Senest</w:t>
      </w:r>
      <w:r w:rsidRPr="00A008E9">
        <w:rPr>
          <w:spacing w:val="8"/>
          <w:w w:val="110"/>
        </w:rPr>
        <w:t xml:space="preserve"> </w:t>
      </w:r>
      <w:r w:rsidRPr="00A008E9">
        <w:rPr>
          <w:w w:val="110"/>
        </w:rPr>
        <w:t xml:space="preserve">den </w:t>
      </w:r>
      <w:r w:rsidRPr="00A008E9">
        <w:rPr>
          <w:w w:val="110"/>
          <w:highlight w:val="lightGray"/>
        </w:rPr>
        <w:t>[dato]</w:t>
      </w:r>
      <w:r w:rsidRPr="00A008E9">
        <w:rPr>
          <w:w w:val="110"/>
        </w:rPr>
        <w:t xml:space="preserve"> stiller Køber bankgaranti (anfordringsgaranti) for den aftalte købesum på i alt</w:t>
      </w:r>
      <w:r w:rsidRPr="00A008E9">
        <w:rPr>
          <w:spacing w:val="-11"/>
          <w:w w:val="110"/>
        </w:rPr>
        <w:t xml:space="preserve"> </w:t>
      </w:r>
      <w:r w:rsidRPr="00A008E9">
        <w:rPr>
          <w:w w:val="110"/>
        </w:rPr>
        <w:t>DKK</w:t>
      </w:r>
      <w:r w:rsidRPr="00A008E9">
        <w:rPr>
          <w:spacing w:val="2"/>
          <w:w w:val="110"/>
        </w:rPr>
        <w:t xml:space="preserve"> </w:t>
      </w:r>
      <w:r w:rsidRPr="00A008E9">
        <w:rPr>
          <w:w w:val="110"/>
          <w:highlight w:val="lightGray"/>
        </w:rPr>
        <w:t>[beløb]</w:t>
      </w:r>
      <w:r w:rsidRPr="00A008E9">
        <w:rPr>
          <w:w w:val="110"/>
        </w:rPr>
        <w:t xml:space="preserve"> </w:t>
      </w:r>
      <w:r w:rsidRPr="00A008E9">
        <w:rPr>
          <w:spacing w:val="-9"/>
          <w:w w:val="110"/>
        </w:rPr>
        <w:t xml:space="preserve">på </w:t>
      </w:r>
      <w:r w:rsidRPr="00A008E9">
        <w:rPr>
          <w:w w:val="110"/>
        </w:rPr>
        <w:t xml:space="preserve">deponeringskonto i et af Sælger anvist pengeinstitut. Med virkning pr. Overtagelsesdagen afløses garantien af kontant deponering af den aftalte købesum på en af Sælger anvist deponeringskonto i pengeinstitut.  Renter af deponeringskontoen tilsvares af/tilfalder Køber henholdsvis Sælger med </w:t>
      </w:r>
      <w:r w:rsidRPr="00A008E9">
        <w:rPr>
          <w:spacing w:val="11"/>
          <w:w w:val="110"/>
        </w:rPr>
        <w:t>Ove</w:t>
      </w:r>
      <w:r w:rsidRPr="00A008E9">
        <w:rPr>
          <w:w w:val="110"/>
        </w:rPr>
        <w:t>rtagelsesdagen som skæringsdag, således at eventuelle renter frem til Overtagelsesdagen tilsvares af/tilfalder Køber, mens renter fra og med Overtagelsesdagen tilsvares af/tilfalder Sælger.</w:t>
      </w:r>
      <w:r w:rsidRPr="00A008E9">
        <w:rPr>
          <w:spacing w:val="-34"/>
          <w:w w:val="110"/>
        </w:rPr>
        <w:t xml:space="preserve"> </w:t>
      </w:r>
    </w:p>
    <w:p w14:paraId="17C5B811" w14:textId="67E77593" w:rsidR="008F7762" w:rsidRPr="00A008E9" w:rsidRDefault="008F7762" w:rsidP="00D20F02">
      <w:pPr>
        <w:pStyle w:val="Brdtekst"/>
        <w:spacing w:before="312" w:after="312"/>
        <w:jc w:val="both"/>
      </w:pPr>
      <w:r w:rsidRPr="00A008E9">
        <w:rPr>
          <w:w w:val="110"/>
        </w:rPr>
        <w:t xml:space="preserve">90% af den i </w:t>
      </w:r>
      <w:r w:rsidR="00EF3725" w:rsidRPr="00A008E9">
        <w:rPr>
          <w:w w:val="110"/>
        </w:rPr>
        <w:t xml:space="preserve">pkt. </w:t>
      </w:r>
      <w:r w:rsidRPr="00A008E9">
        <w:rPr>
          <w:w w:val="110"/>
        </w:rPr>
        <w:t>4</w:t>
      </w:r>
      <w:r w:rsidR="00BC0EB9" w:rsidRPr="00A008E9">
        <w:rPr>
          <w:w w:val="110"/>
        </w:rPr>
        <w:t>.</w:t>
      </w:r>
      <w:r w:rsidRPr="00A008E9">
        <w:rPr>
          <w:w w:val="110"/>
        </w:rPr>
        <w:t xml:space="preserve">1 anførte købesum frigives </w:t>
      </w:r>
      <w:r w:rsidRPr="00A008E9">
        <w:rPr>
          <w:spacing w:val="3"/>
          <w:w w:val="110"/>
        </w:rPr>
        <w:t xml:space="preserve">til </w:t>
      </w:r>
      <w:r w:rsidRPr="00A008E9">
        <w:rPr>
          <w:w w:val="110"/>
        </w:rPr>
        <w:t xml:space="preserve">Sælger, når de i </w:t>
      </w:r>
      <w:r w:rsidR="00EF3725" w:rsidRPr="00A008E9">
        <w:rPr>
          <w:w w:val="110"/>
        </w:rPr>
        <w:t xml:space="preserve">pkt. </w:t>
      </w:r>
      <w:r w:rsidRPr="00A008E9">
        <w:rPr>
          <w:w w:val="110"/>
        </w:rPr>
        <w:t>7 anførte betingelser er opfyldt. De resterende 10% frigive</w:t>
      </w:r>
      <w:r w:rsidRPr="00A008E9">
        <w:rPr>
          <w:spacing w:val="6"/>
          <w:w w:val="110"/>
        </w:rPr>
        <w:t xml:space="preserve">s, </w:t>
      </w:r>
      <w:r w:rsidRPr="00A008E9">
        <w:rPr>
          <w:w w:val="110"/>
        </w:rPr>
        <w:t>når perioderegnskab og åbningsbalance foreligger og er godkendt af parterne, og Sælger har indbetalt et eventuelt negativt kapitalindestående,</w:t>
      </w:r>
      <w:r w:rsidRPr="00A008E9">
        <w:rPr>
          <w:spacing w:val="36"/>
          <w:w w:val="110"/>
        </w:rPr>
        <w:t xml:space="preserve"> </w:t>
      </w:r>
      <w:r w:rsidRPr="00A008E9">
        <w:rPr>
          <w:spacing w:val="3"/>
          <w:w w:val="110"/>
        </w:rPr>
        <w:t xml:space="preserve">jf. </w:t>
      </w:r>
      <w:r w:rsidR="00EF3725" w:rsidRPr="00A008E9">
        <w:rPr>
          <w:spacing w:val="3"/>
          <w:w w:val="110"/>
        </w:rPr>
        <w:t xml:space="preserve">pkt. </w:t>
      </w:r>
      <w:r w:rsidRPr="00A008E9">
        <w:rPr>
          <w:spacing w:val="-4"/>
          <w:w w:val="110"/>
        </w:rPr>
        <w:t>4.</w:t>
      </w:r>
    </w:p>
    <w:p w14:paraId="17332E48" w14:textId="77777777" w:rsidR="008F7762" w:rsidRPr="00A008E9" w:rsidRDefault="008F7762" w:rsidP="00D20F02">
      <w:pPr>
        <w:pStyle w:val="Overskrift2"/>
        <w:jc w:val="both"/>
        <w:rPr>
          <w:rFonts w:asciiTheme="minorHAnsi" w:hAnsiTheme="minorHAnsi"/>
          <w:color w:val="auto"/>
          <w:lang w:val="da-DK"/>
        </w:rPr>
      </w:pPr>
      <w:r w:rsidRPr="00A008E9">
        <w:rPr>
          <w:rStyle w:val="Overskrift2Tegn"/>
          <w:rFonts w:asciiTheme="minorHAnsi" w:hAnsiTheme="minorHAnsi"/>
          <w:color w:val="auto"/>
          <w:lang w:val="da-DK"/>
        </w:rPr>
        <w:t>Regulering af købesummen</w:t>
      </w:r>
    </w:p>
    <w:p w14:paraId="21834C49" w14:textId="77777777" w:rsidR="008F7762" w:rsidRPr="00A008E9" w:rsidRDefault="008F7762" w:rsidP="00D20F02">
      <w:pPr>
        <w:pStyle w:val="Brdtekst"/>
        <w:spacing w:before="312" w:after="312"/>
        <w:jc w:val="both"/>
      </w:pPr>
      <w:r w:rsidRPr="00A008E9">
        <w:t>Såfremt PLO ikke kan godkende den aftalte købesum for goodwill, men fastsæt­ ter den maksimalt tilladte goodwill betaling til et lavere beløb end det aftalte, er Køber og Sælger forpligtede til at reducere købesummen til dette beløb.</w:t>
      </w:r>
    </w:p>
    <w:p w14:paraId="61ACE079" w14:textId="13E0E277" w:rsidR="008F7762" w:rsidRPr="00A008E9" w:rsidRDefault="008F7762" w:rsidP="00E77E1F">
      <w:pPr>
        <w:pStyle w:val="Brdtekst"/>
        <w:spacing w:before="312" w:after="312"/>
        <w:jc w:val="both"/>
      </w:pPr>
      <w:r w:rsidRPr="00A008E9">
        <w:t>Såfremt PLO ikke kan godkende den aftalte købesum for driftsmateriel,</w:t>
      </w:r>
      <w:r w:rsidR="0030712E" w:rsidRPr="00A008E9">
        <w:t xml:space="preserve"> </w:t>
      </w:r>
      <w:r w:rsidRPr="00A008E9">
        <w:t>driftsi</w:t>
      </w:r>
      <w:r w:rsidR="007C5A77" w:rsidRPr="00A008E9">
        <w:t>n</w:t>
      </w:r>
      <w:r w:rsidRPr="00A008E9">
        <w:t>ventar, IT-udstyr og løsøre, reduceres købesummen til det beløb, som kan godkendes af PLO.</w:t>
      </w:r>
    </w:p>
    <w:p w14:paraId="402C6C6E" w14:textId="77777777" w:rsidR="008F7762" w:rsidRPr="00A008E9" w:rsidRDefault="008F7762" w:rsidP="00D20F02">
      <w:pPr>
        <w:pStyle w:val="Overskrift1"/>
        <w:jc w:val="both"/>
        <w:rPr>
          <w:rFonts w:asciiTheme="minorHAnsi" w:hAnsiTheme="minorHAnsi" w:cstheme="minorHAnsi"/>
        </w:rPr>
      </w:pPr>
      <w:bookmarkStart w:id="3" w:name="_Toc62549297"/>
      <w:r w:rsidRPr="00A008E9">
        <w:rPr>
          <w:rFonts w:asciiTheme="minorHAnsi" w:hAnsiTheme="minorHAnsi" w:cstheme="minorHAnsi"/>
          <w:u w:color="1C1C1C"/>
        </w:rPr>
        <w:t>Perioderegnskab og åbningsbalance</w:t>
      </w:r>
      <w:bookmarkEnd w:id="3"/>
    </w:p>
    <w:p w14:paraId="03489613" w14:textId="77777777" w:rsidR="00684685" w:rsidRPr="00A008E9" w:rsidRDefault="00684685" w:rsidP="00D20F02">
      <w:pPr>
        <w:pStyle w:val="Overskrift1"/>
        <w:numPr>
          <w:ilvl w:val="0"/>
          <w:numId w:val="0"/>
        </w:numPr>
        <w:ind w:left="567"/>
        <w:jc w:val="both"/>
        <w:rPr>
          <w:rFonts w:asciiTheme="minorHAnsi" w:hAnsiTheme="minorHAnsi" w:cstheme="minorHAnsi"/>
        </w:rPr>
      </w:pPr>
    </w:p>
    <w:p w14:paraId="12B20FC7"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lang w:val="da-DK"/>
        </w:rPr>
        <w:t>Overtagelsesdagen anvendes som skæringsdato for de til den overdragne interessentskabsandel knyttede udgifter og indtægter, således at udgifter og indtægter, der vedrører tiden indtil Overtagelsesdagen, påhviler henholdsvis tilfalder Sælger uden hensyn til betalingstidspunktet, mens udgifter og indtægter, der vedrører tiden fra og med Overtagelsesdagen, påhviler henholdsvis tilfalder Køber.</w:t>
      </w:r>
    </w:p>
    <w:p w14:paraId="5413F39A" w14:textId="3C84B6FE"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lang w:val="da-DK"/>
        </w:rPr>
        <w:lastRenderedPageBreak/>
        <w:t xml:space="preserve">Der udarbejdes af Interessentskabets revisor et perioderegnskab pr. </w:t>
      </w:r>
      <w:r w:rsidRPr="00A008E9">
        <w:rPr>
          <w:rFonts w:asciiTheme="minorHAnsi" w:hAnsiTheme="minorHAnsi"/>
          <w:color w:val="auto"/>
          <w:highlight w:val="lightGray"/>
          <w:lang w:val="da-DK"/>
        </w:rPr>
        <w:t>[dato]</w:t>
      </w:r>
      <w:r w:rsidRPr="00A008E9">
        <w:rPr>
          <w:rFonts w:asciiTheme="minorHAnsi" w:hAnsiTheme="minorHAnsi"/>
          <w:color w:val="auto"/>
          <w:lang w:val="da-DK"/>
        </w:rPr>
        <w:t xml:space="preserve"> med fuld periodisering af alle indtægter og udgifter vedrørende den af Interessentskabet hidtil drevne praksis (herunder basis- og ydelseshonorar, beregnede optjente feriepenge og andre udgifter vedrørende medarbejdere, lønsumsafgift, forsikringer, renter til bank, udgifter vedrørende telefon, telefax, IT, el, vand, varme mv.) og på basis heraf en åbningsbalance for det nye Interessentskab pr. </w:t>
      </w:r>
      <w:r w:rsidRPr="00A008E9">
        <w:rPr>
          <w:rFonts w:asciiTheme="minorHAnsi" w:hAnsiTheme="minorHAnsi"/>
          <w:color w:val="auto"/>
          <w:highlight w:val="lightGray"/>
          <w:lang w:val="da-DK"/>
        </w:rPr>
        <w:t>[dato].</w:t>
      </w:r>
      <w:r w:rsidRPr="00A008E9">
        <w:rPr>
          <w:rFonts w:asciiTheme="minorHAnsi" w:hAnsiTheme="minorHAnsi"/>
          <w:color w:val="auto"/>
          <w:lang w:val="da-DK"/>
        </w:rPr>
        <w:t xml:space="preserve"> Såfremt det ikke</w:t>
      </w:r>
      <w:r w:rsidR="003B2977" w:rsidRPr="00A008E9">
        <w:rPr>
          <w:rFonts w:asciiTheme="minorHAnsi" w:hAnsiTheme="minorHAnsi"/>
          <w:color w:val="auto"/>
          <w:lang w:val="da-DK"/>
        </w:rPr>
        <w:t xml:space="preserve"> </w:t>
      </w:r>
      <w:r w:rsidRPr="00A008E9">
        <w:rPr>
          <w:rFonts w:asciiTheme="minorHAnsi" w:hAnsiTheme="minorHAnsi"/>
          <w:color w:val="auto"/>
          <w:lang w:val="da-DK"/>
        </w:rPr>
        <w:t>er muligt at slutaflæse vand og varme pr. Overtagelsesdagen medtages et a conto-beløb i perioderegnskabet, hvilket a conto-beløb endeligt afslutter refusionsmellemværendet mellem Parterne vedrørende vand og varme.</w:t>
      </w:r>
    </w:p>
    <w:p w14:paraId="1C752F2B"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lang w:val="da-DK"/>
        </w:rPr>
        <w:t>Herudover sker der alene særskilt refusion for så vidt angår sådanne indtægter og</w:t>
      </w:r>
      <w:r w:rsidR="00684685" w:rsidRPr="00A008E9">
        <w:rPr>
          <w:rFonts w:asciiTheme="minorHAnsi" w:hAnsiTheme="minorHAnsi"/>
          <w:color w:val="auto"/>
          <w:lang w:val="da-DK"/>
        </w:rPr>
        <w:t xml:space="preserve"> </w:t>
      </w:r>
      <w:r w:rsidRPr="00A008E9">
        <w:rPr>
          <w:rFonts w:asciiTheme="minorHAnsi" w:hAnsiTheme="minorHAnsi"/>
          <w:color w:val="auto"/>
          <w:spacing w:val="2"/>
          <w:lang w:val="da-DK"/>
        </w:rPr>
        <w:t xml:space="preserve">udgifter, </w:t>
      </w:r>
      <w:r w:rsidRPr="00A008E9">
        <w:rPr>
          <w:rFonts w:asciiTheme="minorHAnsi" w:hAnsiTheme="minorHAnsi"/>
          <w:color w:val="auto"/>
          <w:lang w:val="da-DK"/>
        </w:rPr>
        <w:t>hvor der ikke måtte være sket fuld periodisering via perioderegnskabet</w:t>
      </w:r>
      <w:r w:rsidRPr="00A008E9">
        <w:rPr>
          <w:rFonts w:asciiTheme="minorHAnsi" w:hAnsiTheme="minorHAnsi"/>
          <w:color w:val="auto"/>
          <w:spacing w:val="18"/>
          <w:lang w:val="da-DK"/>
        </w:rPr>
        <w:t xml:space="preserve"> </w:t>
      </w:r>
      <w:r w:rsidRPr="00A008E9">
        <w:rPr>
          <w:rFonts w:asciiTheme="minorHAnsi" w:hAnsiTheme="minorHAnsi"/>
          <w:color w:val="auto"/>
          <w:lang w:val="da-DK"/>
        </w:rPr>
        <w:t>pr.</w:t>
      </w:r>
      <w:r w:rsidRPr="00A008E9">
        <w:rPr>
          <w:rFonts w:asciiTheme="minorHAnsi" w:hAnsiTheme="minorHAnsi"/>
          <w:color w:val="auto"/>
          <w:spacing w:val="12"/>
          <w:lang w:val="da-DK"/>
        </w:rPr>
        <w:t xml:space="preserve"> </w:t>
      </w:r>
      <w:r w:rsidRPr="00A008E9">
        <w:rPr>
          <w:rFonts w:asciiTheme="minorHAnsi" w:hAnsiTheme="minorHAnsi"/>
          <w:color w:val="auto"/>
          <w:highlight w:val="lightGray"/>
          <w:lang w:val="da-DK"/>
        </w:rPr>
        <w:t>[dato].</w:t>
      </w:r>
      <w:r w:rsidRPr="00A008E9">
        <w:rPr>
          <w:rFonts w:asciiTheme="minorHAnsi" w:hAnsiTheme="minorHAnsi"/>
          <w:color w:val="auto"/>
          <w:lang w:val="da-DK"/>
        </w:rPr>
        <w:t xml:space="preserve"> Refusionssaldoen betales kontant efter påkrav og forrentes med Nationalbankens diskonto med tillæg af 4% fra Overtagelsesdagen.</w:t>
      </w:r>
    </w:p>
    <w:p w14:paraId="569F3E64"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lang w:val="da-DK"/>
        </w:rPr>
        <w:t>Perioderegnskab og refusionsopgørelse skal foreligge senest</w:t>
      </w:r>
      <w:r w:rsidRPr="00A008E9">
        <w:rPr>
          <w:rFonts w:asciiTheme="minorHAnsi" w:hAnsiTheme="minorHAnsi"/>
          <w:color w:val="auto"/>
          <w:spacing w:val="18"/>
          <w:lang w:val="da-DK"/>
        </w:rPr>
        <w:t xml:space="preserve"> </w:t>
      </w:r>
      <w:r w:rsidRPr="00A008E9">
        <w:rPr>
          <w:rFonts w:asciiTheme="minorHAnsi" w:hAnsiTheme="minorHAnsi"/>
          <w:color w:val="auto"/>
          <w:lang w:val="da-DK"/>
        </w:rPr>
        <w:t>den</w:t>
      </w:r>
      <w:r w:rsidRPr="00A008E9">
        <w:rPr>
          <w:rFonts w:asciiTheme="minorHAnsi" w:hAnsiTheme="minorHAnsi"/>
          <w:color w:val="auto"/>
          <w:spacing w:val="13"/>
          <w:lang w:val="da-DK"/>
        </w:rPr>
        <w:t xml:space="preserve"> </w:t>
      </w:r>
      <w:r w:rsidRPr="00A008E9">
        <w:rPr>
          <w:rFonts w:asciiTheme="minorHAnsi" w:hAnsiTheme="minorHAnsi"/>
          <w:color w:val="auto"/>
          <w:highlight w:val="lightGray"/>
          <w:lang w:val="da-DK"/>
        </w:rPr>
        <w:t>[dato</w:t>
      </w:r>
      <w:r w:rsidRPr="00A008E9">
        <w:rPr>
          <w:rFonts w:asciiTheme="minorHAnsi" w:hAnsiTheme="minorHAnsi"/>
          <w:color w:val="auto"/>
          <w:spacing w:val="3"/>
          <w:highlight w:val="lightGray"/>
          <w:lang w:val="da-DK"/>
        </w:rPr>
        <w:t xml:space="preserve">] </w:t>
      </w:r>
      <w:r w:rsidRPr="00A008E9">
        <w:rPr>
          <w:rFonts w:asciiTheme="minorHAnsi" w:hAnsiTheme="minorHAnsi"/>
          <w:color w:val="auto"/>
          <w:spacing w:val="3"/>
          <w:lang w:val="da-DK"/>
        </w:rPr>
        <w:t xml:space="preserve">og skal sendes til Købers revisor </w:t>
      </w:r>
      <w:r w:rsidRPr="00A008E9">
        <w:rPr>
          <w:rFonts w:asciiTheme="minorHAnsi" w:hAnsiTheme="minorHAnsi"/>
          <w:color w:val="auto"/>
          <w:spacing w:val="3"/>
          <w:highlight w:val="lightGray"/>
          <w:lang w:val="da-DK"/>
        </w:rPr>
        <w:t>[navn]</w:t>
      </w:r>
      <w:r w:rsidRPr="00A008E9">
        <w:rPr>
          <w:rFonts w:asciiTheme="minorHAnsi" w:hAnsiTheme="minorHAnsi"/>
          <w:color w:val="auto"/>
          <w:spacing w:val="3"/>
          <w:lang w:val="da-DK"/>
        </w:rPr>
        <w:t xml:space="preserve"> på mailadressen </w:t>
      </w:r>
      <w:r w:rsidRPr="00A008E9">
        <w:rPr>
          <w:rFonts w:asciiTheme="minorHAnsi" w:hAnsiTheme="minorHAnsi"/>
          <w:color w:val="auto"/>
          <w:spacing w:val="3"/>
          <w:highlight w:val="lightGray"/>
          <w:lang w:val="da-DK"/>
        </w:rPr>
        <w:t>[adresse].</w:t>
      </w:r>
      <w:r w:rsidRPr="00A008E9">
        <w:rPr>
          <w:rFonts w:asciiTheme="minorHAnsi" w:hAnsiTheme="minorHAnsi"/>
          <w:color w:val="auto"/>
          <w:spacing w:val="3"/>
          <w:lang w:val="da-DK"/>
        </w:rPr>
        <w:t xml:space="preserve"> </w:t>
      </w:r>
      <w:r w:rsidRPr="00A008E9">
        <w:rPr>
          <w:rFonts w:asciiTheme="minorHAnsi" w:hAnsiTheme="minorHAnsi"/>
          <w:color w:val="auto"/>
          <w:lang w:val="da-DK"/>
        </w:rPr>
        <w:t xml:space="preserve">Købers revisor skal senest </w:t>
      </w:r>
      <w:r w:rsidRPr="00A008E9">
        <w:rPr>
          <w:rFonts w:asciiTheme="minorHAnsi" w:hAnsiTheme="minorHAnsi"/>
          <w:color w:val="auto"/>
          <w:highlight w:val="lightGray"/>
          <w:lang w:val="da-DK"/>
        </w:rPr>
        <w:t>[fire]</w:t>
      </w:r>
      <w:r w:rsidRPr="00A008E9">
        <w:rPr>
          <w:rFonts w:asciiTheme="minorHAnsi" w:hAnsiTheme="minorHAnsi"/>
          <w:color w:val="auto"/>
          <w:lang w:val="da-DK"/>
        </w:rPr>
        <w:t xml:space="preserve"> uger efter modtagelsen fremkomme med sine eventuelle bemærkninger hertil, idet perioderegnskab og refusionsopgørelse ellers anses for godkendt af</w:t>
      </w:r>
      <w:r w:rsidRPr="00A008E9">
        <w:rPr>
          <w:rFonts w:asciiTheme="minorHAnsi" w:hAnsiTheme="minorHAnsi"/>
          <w:color w:val="auto"/>
          <w:spacing w:val="13"/>
          <w:lang w:val="da-DK"/>
        </w:rPr>
        <w:t xml:space="preserve"> </w:t>
      </w:r>
      <w:r w:rsidRPr="00A008E9">
        <w:rPr>
          <w:rFonts w:asciiTheme="minorHAnsi" w:hAnsiTheme="minorHAnsi"/>
          <w:color w:val="auto"/>
          <w:lang w:val="da-DK"/>
        </w:rPr>
        <w:t>Køber.</w:t>
      </w:r>
    </w:p>
    <w:p w14:paraId="6C03CC51" w14:textId="072942EB" w:rsidR="008F7762" w:rsidRDefault="008F7762" w:rsidP="00575443">
      <w:pPr>
        <w:pStyle w:val="Overskrift2"/>
        <w:jc w:val="both"/>
        <w:rPr>
          <w:rFonts w:asciiTheme="minorHAnsi" w:hAnsiTheme="minorHAnsi"/>
          <w:color w:val="auto"/>
          <w:lang w:val="da-DK"/>
        </w:rPr>
      </w:pPr>
      <w:r w:rsidRPr="00A008E9">
        <w:rPr>
          <w:rFonts w:asciiTheme="minorHAnsi" w:hAnsiTheme="minorHAnsi"/>
          <w:color w:val="auto"/>
          <w:lang w:val="da-DK"/>
        </w:rPr>
        <w:t>På basis af perioderegnskabet</w:t>
      </w:r>
      <w:r w:rsidRPr="00A008E9">
        <w:rPr>
          <w:rFonts w:asciiTheme="minorHAnsi" w:hAnsiTheme="minorHAnsi"/>
          <w:color w:val="auto"/>
          <w:spacing w:val="44"/>
          <w:lang w:val="da-DK"/>
        </w:rPr>
        <w:t xml:space="preserve"> </w:t>
      </w:r>
      <w:r w:rsidRPr="00A008E9">
        <w:rPr>
          <w:rFonts w:asciiTheme="minorHAnsi" w:hAnsiTheme="minorHAnsi"/>
          <w:color w:val="auto"/>
          <w:lang w:val="da-DK"/>
        </w:rPr>
        <w:t>pr.</w:t>
      </w:r>
      <w:r w:rsidRPr="00A008E9">
        <w:rPr>
          <w:rFonts w:asciiTheme="minorHAnsi" w:hAnsiTheme="minorHAnsi"/>
          <w:color w:val="auto"/>
          <w:spacing w:val="17"/>
          <w:lang w:val="da-DK"/>
        </w:rPr>
        <w:t xml:space="preserve"> </w:t>
      </w:r>
      <w:r w:rsidRPr="00A008E9">
        <w:rPr>
          <w:rFonts w:asciiTheme="minorHAnsi" w:hAnsiTheme="minorHAnsi"/>
          <w:color w:val="auto"/>
          <w:highlight w:val="lightGray"/>
          <w:lang w:val="da-DK"/>
        </w:rPr>
        <w:t>[dato]</w:t>
      </w:r>
      <w:r w:rsidRPr="00A008E9">
        <w:rPr>
          <w:rFonts w:asciiTheme="minorHAnsi" w:hAnsiTheme="minorHAnsi"/>
          <w:color w:val="auto"/>
          <w:lang w:val="da-DK"/>
        </w:rPr>
        <w:t xml:space="preserve"> opgøres den til den overdragne interessentskabsandel knyttede kapitalkonto i interessentskabet, korrigeret for </w:t>
      </w:r>
      <w:r w:rsidRPr="00A008E9">
        <w:rPr>
          <w:rFonts w:asciiTheme="minorHAnsi" w:hAnsiTheme="minorHAnsi"/>
          <w:color w:val="auto"/>
          <w:spacing w:val="-4"/>
          <w:lang w:val="da-DK"/>
        </w:rPr>
        <w:t xml:space="preserve">værdien </w:t>
      </w:r>
      <w:r w:rsidRPr="00A008E9">
        <w:rPr>
          <w:rFonts w:asciiTheme="minorHAnsi" w:hAnsiTheme="minorHAnsi"/>
          <w:color w:val="auto"/>
          <w:lang w:val="da-DK"/>
        </w:rPr>
        <w:t>af driftsinventar, driftsmateriel og løsøre. Derefter</w:t>
      </w:r>
      <w:r w:rsidRPr="00A008E9">
        <w:rPr>
          <w:rFonts w:asciiTheme="minorHAnsi" w:hAnsiTheme="minorHAnsi"/>
          <w:color w:val="auto"/>
          <w:spacing w:val="16"/>
          <w:lang w:val="da-DK"/>
        </w:rPr>
        <w:t xml:space="preserve"> </w:t>
      </w:r>
      <w:r w:rsidRPr="00A008E9">
        <w:rPr>
          <w:rFonts w:asciiTheme="minorHAnsi" w:hAnsiTheme="minorHAnsi"/>
          <w:color w:val="auto"/>
          <w:lang w:val="da-DK"/>
        </w:rPr>
        <w:t>udlignes</w:t>
      </w:r>
      <w:r w:rsidRPr="00A008E9">
        <w:rPr>
          <w:rFonts w:asciiTheme="minorHAnsi" w:hAnsiTheme="minorHAnsi"/>
          <w:color w:val="auto"/>
          <w:spacing w:val="8"/>
          <w:lang w:val="da-DK"/>
        </w:rPr>
        <w:t xml:space="preserve"> </w:t>
      </w:r>
      <w:r w:rsidRPr="00A008E9">
        <w:rPr>
          <w:rFonts w:asciiTheme="minorHAnsi" w:hAnsiTheme="minorHAnsi"/>
          <w:color w:val="auto"/>
          <w:lang w:val="da-DK"/>
        </w:rPr>
        <w:t>den</w:t>
      </w:r>
      <w:r w:rsidRPr="00A008E9">
        <w:rPr>
          <w:rFonts w:asciiTheme="minorHAnsi" w:hAnsiTheme="minorHAnsi"/>
          <w:color w:val="auto"/>
          <w:spacing w:val="2"/>
          <w:lang w:val="da-DK"/>
        </w:rPr>
        <w:t xml:space="preserve"> </w:t>
      </w:r>
      <w:r w:rsidRPr="00A008E9">
        <w:rPr>
          <w:rFonts w:asciiTheme="minorHAnsi" w:hAnsiTheme="minorHAnsi"/>
          <w:color w:val="auto"/>
          <w:lang w:val="da-DK"/>
        </w:rPr>
        <w:t>opgjorte</w:t>
      </w:r>
      <w:r w:rsidRPr="00A008E9">
        <w:rPr>
          <w:rFonts w:asciiTheme="minorHAnsi" w:hAnsiTheme="minorHAnsi"/>
          <w:color w:val="auto"/>
          <w:spacing w:val="8"/>
          <w:lang w:val="da-DK"/>
        </w:rPr>
        <w:t xml:space="preserve"> </w:t>
      </w:r>
      <w:r w:rsidRPr="00A008E9">
        <w:rPr>
          <w:rFonts w:asciiTheme="minorHAnsi" w:hAnsiTheme="minorHAnsi"/>
          <w:color w:val="auto"/>
          <w:lang w:val="da-DK"/>
        </w:rPr>
        <w:t>kapitalkonto</w:t>
      </w:r>
      <w:r w:rsidRPr="00A008E9">
        <w:rPr>
          <w:rFonts w:asciiTheme="minorHAnsi" w:hAnsiTheme="minorHAnsi"/>
          <w:color w:val="auto"/>
          <w:spacing w:val="-1"/>
          <w:lang w:val="da-DK"/>
        </w:rPr>
        <w:t xml:space="preserve"> </w:t>
      </w:r>
      <w:r w:rsidRPr="00A008E9">
        <w:rPr>
          <w:rFonts w:asciiTheme="minorHAnsi" w:hAnsiTheme="minorHAnsi"/>
          <w:color w:val="auto"/>
          <w:lang w:val="da-DK"/>
        </w:rPr>
        <w:t>i</w:t>
      </w:r>
      <w:r w:rsidRPr="00A008E9">
        <w:rPr>
          <w:rFonts w:asciiTheme="minorHAnsi" w:hAnsiTheme="minorHAnsi"/>
          <w:color w:val="auto"/>
          <w:spacing w:val="-1"/>
          <w:lang w:val="da-DK"/>
        </w:rPr>
        <w:t xml:space="preserve"> </w:t>
      </w:r>
      <w:r w:rsidRPr="00A008E9">
        <w:rPr>
          <w:rFonts w:asciiTheme="minorHAnsi" w:hAnsiTheme="minorHAnsi"/>
          <w:color w:val="auto"/>
          <w:lang w:val="da-DK"/>
        </w:rPr>
        <w:t>forhold</w:t>
      </w:r>
      <w:r w:rsidRPr="00A008E9">
        <w:rPr>
          <w:rFonts w:asciiTheme="minorHAnsi" w:hAnsiTheme="minorHAnsi"/>
          <w:color w:val="auto"/>
          <w:spacing w:val="1"/>
          <w:lang w:val="da-DK"/>
        </w:rPr>
        <w:t xml:space="preserve"> </w:t>
      </w:r>
      <w:r w:rsidRPr="00A008E9">
        <w:rPr>
          <w:rFonts w:asciiTheme="minorHAnsi" w:hAnsiTheme="minorHAnsi"/>
          <w:color w:val="auto"/>
          <w:lang w:val="da-DK"/>
        </w:rPr>
        <w:t>til</w:t>
      </w:r>
      <w:r w:rsidRPr="00A008E9">
        <w:rPr>
          <w:rFonts w:asciiTheme="minorHAnsi" w:hAnsiTheme="minorHAnsi"/>
          <w:color w:val="auto"/>
          <w:spacing w:val="7"/>
          <w:lang w:val="da-DK"/>
        </w:rPr>
        <w:t xml:space="preserve"> </w:t>
      </w:r>
      <w:r w:rsidRPr="00A008E9">
        <w:rPr>
          <w:rFonts w:asciiTheme="minorHAnsi" w:hAnsiTheme="minorHAnsi"/>
          <w:color w:val="auto"/>
          <w:lang w:val="da-DK"/>
        </w:rPr>
        <w:t>Sælger</w:t>
      </w:r>
      <w:r w:rsidRPr="00A008E9">
        <w:rPr>
          <w:rFonts w:asciiTheme="minorHAnsi" w:hAnsiTheme="minorHAnsi"/>
          <w:color w:val="auto"/>
          <w:spacing w:val="6"/>
          <w:lang w:val="da-DK"/>
        </w:rPr>
        <w:t xml:space="preserve"> </w:t>
      </w:r>
      <w:r w:rsidRPr="00A008E9">
        <w:rPr>
          <w:rFonts w:asciiTheme="minorHAnsi" w:hAnsiTheme="minorHAnsi"/>
          <w:color w:val="auto"/>
          <w:lang w:val="da-DK"/>
        </w:rPr>
        <w:t>ved</w:t>
      </w:r>
      <w:r w:rsidRPr="00A008E9">
        <w:rPr>
          <w:rFonts w:asciiTheme="minorHAnsi" w:hAnsiTheme="minorHAnsi"/>
          <w:color w:val="auto"/>
          <w:spacing w:val="-7"/>
          <w:lang w:val="da-DK"/>
        </w:rPr>
        <w:t xml:space="preserve"> </w:t>
      </w:r>
      <w:r w:rsidRPr="00A008E9">
        <w:rPr>
          <w:rFonts w:asciiTheme="minorHAnsi" w:hAnsiTheme="minorHAnsi"/>
          <w:color w:val="auto"/>
          <w:lang w:val="da-DK"/>
        </w:rPr>
        <w:t>interess</w:t>
      </w:r>
      <w:r w:rsidRPr="00A008E9">
        <w:rPr>
          <w:rFonts w:asciiTheme="minorHAnsi" w:hAnsiTheme="minorHAnsi"/>
          <w:color w:val="auto"/>
          <w:spacing w:val="-44"/>
          <w:lang w:val="da-DK"/>
        </w:rPr>
        <w:t xml:space="preserve"> </w:t>
      </w:r>
      <w:r w:rsidRPr="00A008E9">
        <w:rPr>
          <w:rFonts w:asciiTheme="minorHAnsi" w:hAnsiTheme="minorHAnsi"/>
          <w:color w:val="auto"/>
          <w:lang w:val="da-DK"/>
        </w:rPr>
        <w:t>entskabets</w:t>
      </w:r>
      <w:r w:rsidRPr="00A008E9">
        <w:rPr>
          <w:rFonts w:asciiTheme="minorHAnsi" w:hAnsiTheme="minorHAnsi"/>
          <w:color w:val="auto"/>
          <w:spacing w:val="31"/>
          <w:lang w:val="da-DK"/>
        </w:rPr>
        <w:t xml:space="preserve"> </w:t>
      </w:r>
      <w:r w:rsidRPr="00A008E9">
        <w:rPr>
          <w:rFonts w:asciiTheme="minorHAnsi" w:hAnsiTheme="minorHAnsi"/>
          <w:color w:val="auto"/>
          <w:lang w:val="da-DK"/>
        </w:rPr>
        <w:t>udbetaling af et eventuelt positivt kapitalindestående til Sælger hhv. Sælgers indbetaling af et eventuelt negativt kapitalindestående. Køber indtræder således i en kapitalkonto på DKK 0, når der bortses fra værdien af driftsinve</w:t>
      </w:r>
      <w:r w:rsidRPr="00A008E9">
        <w:rPr>
          <w:rFonts w:asciiTheme="minorHAnsi" w:hAnsiTheme="minorHAnsi"/>
          <w:color w:val="auto"/>
          <w:spacing w:val="4"/>
          <w:lang w:val="da-DK"/>
        </w:rPr>
        <w:t>ntar</w:t>
      </w:r>
      <w:r w:rsidRPr="00A008E9">
        <w:rPr>
          <w:rFonts w:asciiTheme="minorHAnsi" w:hAnsiTheme="minorHAnsi"/>
          <w:color w:val="auto"/>
          <w:lang w:val="da-DK"/>
        </w:rPr>
        <w:t>, driftsmateriel og løsøre</w:t>
      </w:r>
      <w:r w:rsidRPr="00A008E9">
        <w:rPr>
          <w:rFonts w:asciiTheme="minorHAnsi" w:hAnsiTheme="minorHAnsi"/>
          <w:color w:val="auto"/>
          <w:spacing w:val="-6"/>
          <w:lang w:val="da-DK"/>
        </w:rPr>
        <w:t xml:space="preserve">. </w:t>
      </w:r>
      <w:r w:rsidRPr="00A008E9">
        <w:rPr>
          <w:rFonts w:asciiTheme="minorHAnsi" w:hAnsiTheme="minorHAnsi"/>
          <w:color w:val="auto"/>
          <w:lang w:val="da-DK"/>
        </w:rPr>
        <w:t xml:space="preserve">Den aftalte købesum for goodwill indgår ikke som et aktiv i Interessentskabets aktiver og indgår således ikke i opgørelsen af </w:t>
      </w:r>
      <w:r w:rsidRPr="00A008E9">
        <w:rPr>
          <w:rFonts w:asciiTheme="minorHAnsi" w:hAnsiTheme="minorHAnsi"/>
          <w:color w:val="auto"/>
          <w:spacing w:val="3"/>
          <w:lang w:val="da-DK"/>
        </w:rPr>
        <w:t>kapi</w:t>
      </w:r>
      <w:r w:rsidRPr="00A008E9">
        <w:rPr>
          <w:rFonts w:asciiTheme="minorHAnsi" w:hAnsiTheme="minorHAnsi"/>
          <w:color w:val="auto"/>
          <w:lang w:val="da-DK"/>
        </w:rPr>
        <w:t>talkontoen.</w:t>
      </w:r>
    </w:p>
    <w:p w14:paraId="5C3B0DA4" w14:textId="77777777" w:rsidR="00253447" w:rsidRPr="00575443" w:rsidRDefault="00253447" w:rsidP="00253447">
      <w:pPr>
        <w:pStyle w:val="Overskrift2"/>
        <w:numPr>
          <w:ilvl w:val="0"/>
          <w:numId w:val="0"/>
        </w:numPr>
        <w:ind w:left="576"/>
        <w:jc w:val="both"/>
        <w:rPr>
          <w:rFonts w:asciiTheme="minorHAnsi" w:hAnsiTheme="minorHAnsi"/>
          <w:color w:val="auto"/>
          <w:lang w:val="da-DK"/>
        </w:rPr>
      </w:pPr>
    </w:p>
    <w:p w14:paraId="3781344B" w14:textId="15DB8A8B" w:rsidR="008F7762" w:rsidRPr="00575443" w:rsidRDefault="008F7762" w:rsidP="00575443">
      <w:pPr>
        <w:pStyle w:val="Overskrift1"/>
        <w:keepNext/>
        <w:widowControl/>
        <w:jc w:val="both"/>
        <w:rPr>
          <w:rFonts w:asciiTheme="minorHAnsi" w:hAnsiTheme="minorHAnsi" w:cstheme="minorHAnsi"/>
        </w:rPr>
      </w:pPr>
      <w:bookmarkStart w:id="4" w:name="_Toc62549298"/>
      <w:r w:rsidRPr="00A008E9">
        <w:rPr>
          <w:rFonts w:asciiTheme="minorHAnsi" w:hAnsiTheme="minorHAnsi" w:cstheme="minorHAnsi"/>
          <w:w w:val="105"/>
          <w:u w:color="1C1C1C"/>
        </w:rPr>
        <w:t>Kontrakter</w:t>
      </w:r>
      <w:bookmarkEnd w:id="4"/>
    </w:p>
    <w:p w14:paraId="72BFDFCF" w14:textId="77777777" w:rsidR="008F7762" w:rsidRPr="006F12C3" w:rsidRDefault="008F7762" w:rsidP="00D20F02">
      <w:pPr>
        <w:pStyle w:val="Overskrift2"/>
        <w:keepNext/>
        <w:widowControl/>
        <w:jc w:val="both"/>
        <w:rPr>
          <w:rFonts w:asciiTheme="minorHAnsi" w:hAnsiTheme="minorHAnsi"/>
          <w:color w:val="auto"/>
          <w:lang w:val="da-DK"/>
        </w:rPr>
      </w:pPr>
      <w:r w:rsidRPr="006F12C3">
        <w:rPr>
          <w:rFonts w:asciiTheme="minorHAnsi" w:hAnsiTheme="minorHAnsi"/>
          <w:color w:val="auto"/>
          <w:w w:val="105"/>
          <w:lang w:val="da-DK"/>
        </w:rPr>
        <w:t>Medarbejdere</w:t>
      </w:r>
    </w:p>
    <w:p w14:paraId="45F9FBBD" w14:textId="5C004BEC" w:rsidR="008F7762" w:rsidRPr="00A008E9" w:rsidRDefault="008F7762" w:rsidP="00D20F02">
      <w:pPr>
        <w:pStyle w:val="Brdtekst"/>
        <w:keepNext/>
        <w:numPr>
          <w:ilvl w:val="0"/>
          <w:numId w:val="15"/>
        </w:numPr>
        <w:spacing w:before="312" w:after="312"/>
        <w:jc w:val="both"/>
      </w:pPr>
      <w:r w:rsidRPr="00A008E9">
        <w:rPr>
          <w:w w:val="110"/>
        </w:rPr>
        <w:t xml:space="preserve">Køber indtræder </w:t>
      </w:r>
      <w:r w:rsidRPr="00A008E9">
        <w:rPr>
          <w:spacing w:val="-4"/>
          <w:w w:val="110"/>
        </w:rPr>
        <w:t xml:space="preserve">pr. </w:t>
      </w:r>
      <w:r w:rsidRPr="00A008E9">
        <w:rPr>
          <w:w w:val="110"/>
        </w:rPr>
        <w:t xml:space="preserve">Overtagelsesdagen i Sælgers rettigheder og forpligtelser i forhold til de i Praksis ansatte </w:t>
      </w:r>
      <w:r w:rsidRPr="00A008E9">
        <w:t>medarbejdere</w:t>
      </w:r>
      <w:r w:rsidRPr="00A008E9">
        <w:rPr>
          <w:w w:val="110"/>
        </w:rPr>
        <w:t>. Me</w:t>
      </w:r>
      <w:r w:rsidRPr="00A008E9">
        <w:rPr>
          <w:spacing w:val="2"/>
          <w:w w:val="110"/>
        </w:rPr>
        <w:t>darbe</w:t>
      </w:r>
      <w:r w:rsidRPr="00A008E9">
        <w:rPr>
          <w:w w:val="110"/>
        </w:rPr>
        <w:t>jderne i Praksis er</w:t>
      </w:r>
      <w:r w:rsidR="006E7FBD" w:rsidRPr="00A008E9">
        <w:rPr>
          <w:w w:val="110"/>
        </w:rPr>
        <w:t xml:space="preserve"> </w:t>
      </w:r>
      <w:r w:rsidRPr="00A008E9">
        <w:rPr>
          <w:spacing w:val="-4"/>
          <w:w w:val="110"/>
        </w:rPr>
        <w:t>følgende:</w:t>
      </w:r>
    </w:p>
    <w:p w14:paraId="223B5F19" w14:textId="77777777" w:rsidR="008F7762" w:rsidRPr="00A008E9" w:rsidRDefault="008F7762" w:rsidP="00D20F02">
      <w:pPr>
        <w:pStyle w:val="Brdtekst"/>
        <w:spacing w:before="312" w:after="312"/>
        <w:ind w:left="720"/>
        <w:jc w:val="both"/>
      </w:pPr>
      <w:r w:rsidRPr="00A008E9">
        <w:rPr>
          <w:highlight w:val="lightGray"/>
        </w:rPr>
        <w:t>[navne, titler, oprindelig tiltrædelsesdato og ugentligt timetal].</w:t>
      </w:r>
    </w:p>
    <w:p w14:paraId="5ABC08F7" w14:textId="77777777" w:rsidR="008F7762" w:rsidRPr="00A008E9" w:rsidRDefault="008F7762" w:rsidP="00D20F02">
      <w:pPr>
        <w:pStyle w:val="Brdtekst"/>
        <w:spacing w:before="312" w:after="312"/>
        <w:ind w:left="720"/>
        <w:jc w:val="both"/>
        <w:rPr>
          <w:sz w:val="21"/>
        </w:rPr>
      </w:pPr>
      <w:r w:rsidRPr="00A008E9">
        <w:t xml:space="preserve">Der vedlægges som bilag </w:t>
      </w:r>
      <w:r w:rsidRPr="00A008E9">
        <w:rPr>
          <w:highlight w:val="lightGray"/>
        </w:rPr>
        <w:t>[nummer]</w:t>
      </w:r>
      <w:r w:rsidRPr="00A008E9">
        <w:t xml:space="preserve"> kopi af ansættelsesbeviserne for medarbejderne i Praksis.</w:t>
      </w:r>
    </w:p>
    <w:p w14:paraId="7AB0BF1F" w14:textId="77777777" w:rsidR="008F7762" w:rsidRPr="00A008E9" w:rsidRDefault="008F7762" w:rsidP="00D20F02">
      <w:pPr>
        <w:pStyle w:val="Brdtekst"/>
        <w:numPr>
          <w:ilvl w:val="0"/>
          <w:numId w:val="15"/>
        </w:numPr>
        <w:spacing w:before="312" w:after="312"/>
        <w:jc w:val="both"/>
      </w:pPr>
      <w:r w:rsidRPr="00A008E9">
        <w:rPr>
          <w:w w:val="110"/>
        </w:rPr>
        <w:t>Køber er gjort bekendt med reglerne i Lov om lønmodta</w:t>
      </w:r>
      <w:r w:rsidRPr="00A008E9">
        <w:rPr>
          <w:spacing w:val="3"/>
          <w:w w:val="110"/>
        </w:rPr>
        <w:t xml:space="preserve">gernes </w:t>
      </w:r>
      <w:r w:rsidRPr="00A008E9">
        <w:rPr>
          <w:w w:val="110"/>
        </w:rPr>
        <w:t xml:space="preserve">retsstilling </w:t>
      </w:r>
      <w:r w:rsidRPr="00A008E9">
        <w:rPr>
          <w:iCs/>
          <w:w w:val="110"/>
        </w:rPr>
        <w:t>ved</w:t>
      </w:r>
      <w:r w:rsidRPr="00A008E9">
        <w:rPr>
          <w:i/>
          <w:w w:val="110"/>
        </w:rPr>
        <w:t xml:space="preserve"> </w:t>
      </w:r>
      <w:r w:rsidRPr="00A008E9">
        <w:rPr>
          <w:w w:val="110"/>
        </w:rPr>
        <w:t xml:space="preserve">virksomhedsoverdragelse. Sælger og Køber orienterer </w:t>
      </w:r>
      <w:r w:rsidRPr="00A008E9">
        <w:rPr>
          <w:w w:val="110"/>
          <w:sz w:val="23"/>
        </w:rPr>
        <w:t xml:space="preserve">i </w:t>
      </w:r>
      <w:r w:rsidRPr="00A008E9">
        <w:rPr>
          <w:w w:val="110"/>
        </w:rPr>
        <w:t>fællesskab medarbejderne om overdragelsen.</w:t>
      </w:r>
    </w:p>
    <w:p w14:paraId="69A10ED5" w14:textId="5CF8C48E" w:rsidR="008F7762" w:rsidRPr="00A008E9" w:rsidRDefault="008F7762" w:rsidP="00D20F02">
      <w:pPr>
        <w:pStyle w:val="Brdtekst"/>
        <w:numPr>
          <w:ilvl w:val="0"/>
          <w:numId w:val="15"/>
        </w:numPr>
        <w:spacing w:before="312" w:after="312"/>
        <w:jc w:val="both"/>
      </w:pPr>
      <w:r w:rsidRPr="00A008E9">
        <w:rPr>
          <w:w w:val="110"/>
        </w:rPr>
        <w:lastRenderedPageBreak/>
        <w:t xml:space="preserve">Sælger oplyser, at </w:t>
      </w:r>
      <w:r w:rsidR="00325472">
        <w:rPr>
          <w:w w:val="110"/>
        </w:rPr>
        <w:t>i</w:t>
      </w:r>
      <w:r w:rsidRPr="00A008E9">
        <w:rPr>
          <w:w w:val="110"/>
        </w:rPr>
        <w:t xml:space="preserve">nteressentskabet </w:t>
      </w:r>
      <w:r w:rsidRPr="00A008E9">
        <w:rPr>
          <w:w w:val="110"/>
          <w:highlight w:val="lightGray"/>
        </w:rPr>
        <w:t>[er/ikke er]</w:t>
      </w:r>
      <w:r w:rsidRPr="00A008E9">
        <w:rPr>
          <w:w w:val="110"/>
        </w:rPr>
        <w:t xml:space="preserve"> medlem af Praktiserende Lægers Arbejdsgiverorganisation.</w:t>
      </w:r>
    </w:p>
    <w:p w14:paraId="69AE3603" w14:textId="3B66D61C" w:rsidR="008F7762" w:rsidRPr="00A008E9" w:rsidRDefault="008F7762" w:rsidP="00D20F02">
      <w:pPr>
        <w:pStyle w:val="Brdtekst"/>
        <w:numPr>
          <w:ilvl w:val="0"/>
          <w:numId w:val="15"/>
        </w:numPr>
        <w:spacing w:before="312" w:after="312"/>
        <w:jc w:val="both"/>
      </w:pPr>
      <w:r w:rsidRPr="00A008E9">
        <w:rPr>
          <w:w w:val="110"/>
        </w:rPr>
        <w:t>Såfremt der efter følgende måtte blive rejst krav mod Køber eller det fortsættende interessentskab af overtagne medarbejdere eller fratrådte medarbejdere vedrørende perioden før Overtagelsesdagen, skal Sælger friholde Køber for sådanne krav.</w:t>
      </w:r>
    </w:p>
    <w:p w14:paraId="5B5AFF28"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w w:val="105"/>
          <w:lang w:val="da-DK"/>
        </w:rPr>
        <w:t>Forsikringer mv.</w:t>
      </w:r>
    </w:p>
    <w:p w14:paraId="4CFB9B37" w14:textId="3C438A4A" w:rsidR="008F7762" w:rsidRPr="00A008E9" w:rsidRDefault="008F7762" w:rsidP="00D20F02">
      <w:pPr>
        <w:pStyle w:val="Brdtekst"/>
        <w:numPr>
          <w:ilvl w:val="0"/>
          <w:numId w:val="16"/>
        </w:numPr>
        <w:spacing w:before="312" w:after="312"/>
        <w:jc w:val="both"/>
      </w:pPr>
      <w:r w:rsidRPr="00A008E9">
        <w:rPr>
          <w:w w:val="110"/>
        </w:rPr>
        <w:t>Køber inddrages under de eksisterende forsikringer i Interessentskabet. Bortset herfra drager Køber selv omsorg for eventuel tegning af nye forsikringer for Køber</w:t>
      </w:r>
      <w:r w:rsidRPr="00A008E9">
        <w:rPr>
          <w:spacing w:val="48"/>
          <w:w w:val="110"/>
        </w:rPr>
        <w:t xml:space="preserve"> </w:t>
      </w:r>
      <w:r w:rsidRPr="00A008E9">
        <w:rPr>
          <w:w w:val="110"/>
        </w:rPr>
        <w:t>selv.</w:t>
      </w:r>
    </w:p>
    <w:p w14:paraId="6B2458FE" w14:textId="3BCFFB41" w:rsidR="008F7762" w:rsidRPr="00A008E9" w:rsidRDefault="008F7762" w:rsidP="00D20F02">
      <w:pPr>
        <w:pStyle w:val="Brdtekst"/>
        <w:numPr>
          <w:ilvl w:val="0"/>
          <w:numId w:val="16"/>
        </w:numPr>
        <w:spacing w:before="312" w:after="312"/>
        <w:jc w:val="both"/>
      </w:pPr>
      <w:r w:rsidRPr="00A008E9">
        <w:rPr>
          <w:w w:val="110"/>
        </w:rPr>
        <w:t>Mod at betale eventuelle indtrædelsesomkostninger indtræder Køber uden vederlag til Sælger i de af Interessentskabet indgåede løbende kontrakter og abonnementer, herunder vedrørende tyverialarm,</w:t>
      </w:r>
      <w:r w:rsidRPr="00A008E9">
        <w:rPr>
          <w:spacing w:val="-40"/>
          <w:w w:val="110"/>
        </w:rPr>
        <w:t xml:space="preserve"> </w:t>
      </w:r>
      <w:r w:rsidRPr="00A008E9">
        <w:rPr>
          <w:w w:val="110"/>
        </w:rPr>
        <w:t>software,</w:t>
      </w:r>
      <w:r w:rsidRPr="00A008E9">
        <w:rPr>
          <w:spacing w:val="6"/>
          <w:w w:val="110"/>
        </w:rPr>
        <w:t xml:space="preserve"> </w:t>
      </w:r>
      <w:r w:rsidRPr="00A008E9">
        <w:rPr>
          <w:w w:val="110"/>
          <w:highlight w:val="lightGray"/>
        </w:rPr>
        <w:t>[andet].</w:t>
      </w:r>
    </w:p>
    <w:p w14:paraId="6C7702C7"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w w:val="110"/>
          <w:lang w:val="da-DK"/>
        </w:rPr>
        <w:t>Interessentskabskontrakt</w:t>
      </w:r>
    </w:p>
    <w:p w14:paraId="493B91E3" w14:textId="6510567D" w:rsidR="00253447" w:rsidRPr="00253447" w:rsidRDefault="008F7762" w:rsidP="00D20F02">
      <w:pPr>
        <w:pStyle w:val="Brdtekst"/>
        <w:spacing w:before="312" w:after="312"/>
        <w:jc w:val="both"/>
        <w:rPr>
          <w:i/>
        </w:rPr>
      </w:pPr>
      <w:r w:rsidRPr="00A008E9">
        <w:rPr>
          <w:w w:val="110"/>
        </w:rPr>
        <w:t xml:space="preserve">Med virkning pr. overtagelsesdagen indtræder Køber i Sælgers sted i interessentskabskontrakt af </w:t>
      </w:r>
      <w:r w:rsidRPr="00A008E9">
        <w:rPr>
          <w:w w:val="110"/>
          <w:highlight w:val="lightGray"/>
        </w:rPr>
        <w:t>[dato],</w:t>
      </w:r>
      <w:r w:rsidRPr="00A008E9">
        <w:rPr>
          <w:w w:val="110"/>
        </w:rPr>
        <w:t xml:space="preserve"> idet køber underskriver et tillæg til interessentskabskontrakten </w:t>
      </w:r>
      <w:r w:rsidRPr="00A008E9">
        <w:rPr>
          <w:i/>
          <w:w w:val="110"/>
        </w:rPr>
        <w:t xml:space="preserve">[alternativt: Køber indtræder ikke i den mellem Sælger og </w:t>
      </w:r>
      <w:r w:rsidRPr="00A008E9">
        <w:rPr>
          <w:w w:val="107"/>
          <w:highlight w:val="lightGray"/>
        </w:rPr>
        <w:t>[navn på fortsættende interessent</w:t>
      </w:r>
      <w:r w:rsidRPr="00A008E9">
        <w:rPr>
          <w:spacing w:val="-1"/>
          <w:w w:val="107"/>
          <w:highlight w:val="lightGray"/>
        </w:rPr>
        <w:t>]</w:t>
      </w:r>
      <w:r w:rsidRPr="00A008E9">
        <w:rPr>
          <w:i/>
          <w:w w:val="110"/>
        </w:rPr>
        <w:t xml:space="preserve"> indgåede interessentskabskontrakt, idet Køber har betinget sig, at der indgås en ny interessentskabskontrakt.]</w:t>
      </w:r>
      <w:r w:rsidR="00253447">
        <w:rPr>
          <w:i/>
          <w:w w:val="110"/>
        </w:rPr>
        <w:br/>
      </w:r>
    </w:p>
    <w:p w14:paraId="47FE1A59" w14:textId="141C62E3" w:rsidR="008F7762" w:rsidRPr="00253447" w:rsidRDefault="008F7762" w:rsidP="00253447">
      <w:pPr>
        <w:pStyle w:val="Overskrift1"/>
        <w:jc w:val="both"/>
        <w:rPr>
          <w:rFonts w:asciiTheme="minorHAnsi" w:hAnsiTheme="minorHAnsi" w:cstheme="minorHAnsi"/>
        </w:rPr>
      </w:pPr>
      <w:bookmarkStart w:id="5" w:name="_Toc62549299"/>
      <w:r w:rsidRPr="00A008E9">
        <w:rPr>
          <w:rFonts w:asciiTheme="minorHAnsi" w:hAnsiTheme="minorHAnsi" w:cstheme="minorHAnsi"/>
        </w:rPr>
        <w:t>Erklæringer</w:t>
      </w:r>
      <w:bookmarkEnd w:id="5"/>
    </w:p>
    <w:p w14:paraId="7A45B0A1"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w w:val="110"/>
          <w:lang w:val="da-DK"/>
        </w:rPr>
        <w:t>Sælger afgiver nedenstående erklæringer:</w:t>
      </w:r>
    </w:p>
    <w:p w14:paraId="5E960AB2" w14:textId="5924929D" w:rsidR="008F7762" w:rsidRPr="00A008E9" w:rsidRDefault="008F7762" w:rsidP="00D20F02">
      <w:pPr>
        <w:pStyle w:val="Brdtekst"/>
        <w:numPr>
          <w:ilvl w:val="0"/>
          <w:numId w:val="17"/>
        </w:numPr>
        <w:spacing w:before="312" w:after="312"/>
        <w:jc w:val="both"/>
      </w:pPr>
      <w:r w:rsidRPr="00A008E9">
        <w:rPr>
          <w:w w:val="110"/>
        </w:rPr>
        <w:t>De overdragne aktiver og rettigheder tilhører Praksis uden andre rettigheder for tredjemand end dem, der overtages eller respekteres af Køber ifølge nærværende overdragelsesaftale.</w:t>
      </w:r>
    </w:p>
    <w:p w14:paraId="3D253265" w14:textId="77777777" w:rsidR="008F7762" w:rsidRPr="00A008E9" w:rsidRDefault="008F7762" w:rsidP="00D20F02">
      <w:pPr>
        <w:pStyle w:val="Brdtekst"/>
        <w:numPr>
          <w:ilvl w:val="0"/>
          <w:numId w:val="17"/>
        </w:numPr>
        <w:spacing w:before="312" w:after="312"/>
        <w:jc w:val="both"/>
      </w:pPr>
      <w:r w:rsidRPr="00A008E9">
        <w:rPr>
          <w:w w:val="110"/>
        </w:rPr>
        <w:t>Det overdragne driftsinventar og -materiel er i funktionsdyg</w:t>
      </w:r>
      <w:r w:rsidRPr="00A008E9">
        <w:rPr>
          <w:spacing w:val="3"/>
          <w:w w:val="110"/>
        </w:rPr>
        <w:t xml:space="preserve">tig </w:t>
      </w:r>
      <w:r w:rsidRPr="00A008E9">
        <w:rPr>
          <w:w w:val="110"/>
        </w:rPr>
        <w:t>stand på Overtagelsesdagen.</w:t>
      </w:r>
    </w:p>
    <w:p w14:paraId="570B1D77" w14:textId="22D486DB" w:rsidR="008F7762" w:rsidRPr="00A008E9" w:rsidRDefault="008F7762" w:rsidP="00D20F02">
      <w:pPr>
        <w:pStyle w:val="Brdtekst"/>
        <w:numPr>
          <w:ilvl w:val="0"/>
          <w:numId w:val="17"/>
        </w:numPr>
        <w:spacing w:before="312" w:after="312"/>
        <w:jc w:val="both"/>
      </w:pPr>
      <w:r w:rsidRPr="00A008E9">
        <w:rPr>
          <w:w w:val="110"/>
        </w:rPr>
        <w:t>Praksis' årsregnskaber</w:t>
      </w:r>
      <w:r w:rsidRPr="00A008E9">
        <w:rPr>
          <w:spacing w:val="-15"/>
          <w:w w:val="110"/>
        </w:rPr>
        <w:t xml:space="preserve"> </w:t>
      </w:r>
      <w:r w:rsidRPr="00A008E9">
        <w:rPr>
          <w:w w:val="110"/>
        </w:rPr>
        <w:t xml:space="preserve">for </w:t>
      </w:r>
      <w:r w:rsidRPr="00A008E9">
        <w:rPr>
          <w:highlight w:val="lightGray"/>
        </w:rPr>
        <w:t>[årstal],</w:t>
      </w:r>
      <w:r w:rsidRPr="00A008E9">
        <w:rPr>
          <w:spacing w:val="11"/>
          <w:highlight w:val="lightGray"/>
        </w:rPr>
        <w:t xml:space="preserve"> </w:t>
      </w:r>
      <w:r w:rsidRPr="00A008E9">
        <w:rPr>
          <w:highlight w:val="lightGray"/>
        </w:rPr>
        <w:t>[årstal] og [årstal]</w:t>
      </w:r>
      <w:r w:rsidRPr="00A008E9">
        <w:t xml:space="preserve"> </w:t>
      </w:r>
      <w:r w:rsidRPr="00A008E9">
        <w:rPr>
          <w:w w:val="110"/>
        </w:rPr>
        <w:t>giver et retvisende billede af driften og af Praksis' økonomiske stilling. Regnskaberne, der er udarbejdet efter samme og uændrede regnskabsprincipper, følger god regnskabsskik.</w:t>
      </w:r>
    </w:p>
    <w:p w14:paraId="607630BA" w14:textId="247BC98B" w:rsidR="008F7762" w:rsidRPr="00A008E9" w:rsidRDefault="008F7762" w:rsidP="00D20F02">
      <w:pPr>
        <w:pStyle w:val="Brdtekst"/>
        <w:numPr>
          <w:ilvl w:val="0"/>
          <w:numId w:val="17"/>
        </w:numPr>
        <w:spacing w:before="312" w:after="312"/>
        <w:jc w:val="both"/>
      </w:pPr>
      <w:r w:rsidRPr="00A008E9">
        <w:rPr>
          <w:w w:val="110"/>
        </w:rPr>
        <w:t>Praksis havde</w:t>
      </w:r>
      <w:r w:rsidRPr="00A008E9">
        <w:rPr>
          <w:spacing w:val="19"/>
          <w:w w:val="110"/>
        </w:rPr>
        <w:t xml:space="preserve"> </w:t>
      </w:r>
      <w:r w:rsidRPr="00A008E9">
        <w:rPr>
          <w:w w:val="110"/>
        </w:rPr>
        <w:t>pr.</w:t>
      </w:r>
      <w:r w:rsidRPr="00A008E9">
        <w:rPr>
          <w:spacing w:val="6"/>
          <w:w w:val="110"/>
        </w:rPr>
        <w:t xml:space="preserve"> </w:t>
      </w:r>
      <w:r w:rsidRPr="00A008E9">
        <w:rPr>
          <w:w w:val="110"/>
          <w:highlight w:val="lightGray"/>
        </w:rPr>
        <w:t>[dato]</w:t>
      </w:r>
      <w:r w:rsidRPr="00A008E9">
        <w:rPr>
          <w:spacing w:val="5"/>
          <w:w w:val="110"/>
        </w:rPr>
        <w:t xml:space="preserve"> </w:t>
      </w:r>
      <w:r w:rsidRPr="00A008E9">
        <w:rPr>
          <w:w w:val="110"/>
          <w:highlight w:val="lightGray"/>
        </w:rPr>
        <w:t>[antal]</w:t>
      </w:r>
      <w:r w:rsidRPr="00A008E9">
        <w:rPr>
          <w:spacing w:val="7"/>
          <w:w w:val="110"/>
        </w:rPr>
        <w:t xml:space="preserve"> </w:t>
      </w:r>
      <w:r w:rsidRPr="00A008E9">
        <w:rPr>
          <w:w w:val="110"/>
        </w:rPr>
        <w:t>patienter tilmeldt. Sælger er ikke ansvarlig for, i hvilket omfang de tilmeldte gruppe 1</w:t>
      </w:r>
      <w:r w:rsidR="00971D27" w:rsidRPr="00A008E9">
        <w:rPr>
          <w:w w:val="110"/>
        </w:rPr>
        <w:t>-</w:t>
      </w:r>
      <w:r w:rsidRPr="00A008E9">
        <w:rPr>
          <w:w w:val="110"/>
        </w:rPr>
        <w:t>sikrede måtte vælge anden læge som følge af</w:t>
      </w:r>
      <w:r w:rsidRPr="00A008E9">
        <w:rPr>
          <w:spacing w:val="35"/>
          <w:w w:val="110"/>
        </w:rPr>
        <w:t xml:space="preserve"> </w:t>
      </w:r>
      <w:r w:rsidRPr="00A008E9">
        <w:rPr>
          <w:w w:val="110"/>
        </w:rPr>
        <w:t>overdragelsen.</w:t>
      </w:r>
    </w:p>
    <w:p w14:paraId="313828E3" w14:textId="77777777" w:rsidR="008F7762" w:rsidRPr="00A008E9" w:rsidRDefault="008F7762" w:rsidP="00D20F02">
      <w:pPr>
        <w:pStyle w:val="Brdtekst"/>
        <w:numPr>
          <w:ilvl w:val="0"/>
          <w:numId w:val="17"/>
        </w:numPr>
        <w:spacing w:before="312" w:after="312"/>
        <w:jc w:val="both"/>
      </w:pPr>
      <w:r w:rsidRPr="00A008E9">
        <w:rPr>
          <w:w w:val="110"/>
        </w:rPr>
        <w:lastRenderedPageBreak/>
        <w:t>Der verserer ingen højestegrænsesager vedrørende Praksis, og der har heller ikke i de 3 år, der ligger forud for beregningen af goodwill, verseret højestegrænsesager vedrørende Praksis i henhold til Overenskomst om Almen</w:t>
      </w:r>
      <w:r w:rsidRPr="00A008E9">
        <w:rPr>
          <w:spacing w:val="9"/>
          <w:w w:val="110"/>
        </w:rPr>
        <w:t xml:space="preserve"> </w:t>
      </w:r>
      <w:r w:rsidRPr="00A008E9">
        <w:rPr>
          <w:w w:val="110"/>
        </w:rPr>
        <w:t>Praksis.</w:t>
      </w:r>
    </w:p>
    <w:p w14:paraId="528553B9" w14:textId="77777777" w:rsidR="008F7762" w:rsidRPr="00A008E9" w:rsidRDefault="008F7762" w:rsidP="00D20F02">
      <w:pPr>
        <w:pStyle w:val="Brdtekst"/>
        <w:numPr>
          <w:ilvl w:val="0"/>
          <w:numId w:val="17"/>
        </w:numPr>
        <w:spacing w:before="312" w:after="312"/>
        <w:jc w:val="both"/>
      </w:pPr>
      <w:r w:rsidRPr="00A008E9">
        <w:rPr>
          <w:w w:val="110"/>
        </w:rPr>
        <w:t>Sælger bekendt er Praksis lovligt indrettet og eventuelle lovpligtige tilsyn/kontroller udført løbende og rettidigt. Eventuelle påbud/forbud er efterkommet.</w:t>
      </w:r>
    </w:p>
    <w:p w14:paraId="5FE9B014" w14:textId="77777777" w:rsidR="008F7762" w:rsidRPr="00A008E9" w:rsidRDefault="008F7762" w:rsidP="00D20F02">
      <w:pPr>
        <w:pStyle w:val="Brdtekst"/>
        <w:numPr>
          <w:ilvl w:val="0"/>
          <w:numId w:val="17"/>
        </w:numPr>
        <w:spacing w:before="312" w:after="312"/>
        <w:jc w:val="both"/>
      </w:pPr>
      <w:r w:rsidRPr="00A008E9">
        <w:rPr>
          <w:w w:val="110"/>
        </w:rPr>
        <w:t>Der er ikke over for Praksis påtalt forhold vedrørende overtrædelse af arbejdsmiljølovgivningen, sundhedslovgivningen m.v.</w:t>
      </w:r>
    </w:p>
    <w:p w14:paraId="2314E13C" w14:textId="77777777" w:rsidR="008F7762" w:rsidRPr="00A008E9" w:rsidRDefault="008F7762" w:rsidP="00D20F02">
      <w:pPr>
        <w:pStyle w:val="Brdtekst"/>
        <w:numPr>
          <w:ilvl w:val="0"/>
          <w:numId w:val="17"/>
        </w:numPr>
        <w:spacing w:before="312" w:after="312"/>
        <w:jc w:val="both"/>
      </w:pPr>
      <w:r w:rsidRPr="00A008E9">
        <w:rPr>
          <w:w w:val="110"/>
        </w:rPr>
        <w:t xml:space="preserve">Der består ikke andre forpligtelser over for de overdragne medarbejdere end hvad der fremgår af deres ansættelseskontrakter og seneste lønseddel </w:t>
      </w:r>
      <w:r w:rsidRPr="00A008E9">
        <w:rPr>
          <w:w w:val="110"/>
          <w:highlight w:val="lightGray"/>
        </w:rPr>
        <w:t xml:space="preserve">[og </w:t>
      </w:r>
      <w:proofErr w:type="spellStart"/>
      <w:r w:rsidRPr="00A008E9">
        <w:rPr>
          <w:w w:val="110"/>
          <w:highlight w:val="lightGray"/>
        </w:rPr>
        <w:t>PLA’s</w:t>
      </w:r>
      <w:proofErr w:type="spellEnd"/>
      <w:r w:rsidRPr="00A008E9">
        <w:rPr>
          <w:w w:val="110"/>
          <w:highlight w:val="lightGray"/>
        </w:rPr>
        <w:t xml:space="preserve"> overenskomster]. </w:t>
      </w:r>
      <w:r w:rsidRPr="00A008E9">
        <w:rPr>
          <w:w w:val="110"/>
        </w:rPr>
        <w:t>Praksis er ikke blevet mødt med krav om erstatning, godtgørelse eller øvrige krav fra de overdragne medarbejdere.</w:t>
      </w:r>
    </w:p>
    <w:p w14:paraId="005592DF" w14:textId="646D371E" w:rsidR="008F7762" w:rsidRPr="00FE5915" w:rsidRDefault="008F7762" w:rsidP="00D20F02">
      <w:pPr>
        <w:pStyle w:val="Brdtekst"/>
        <w:spacing w:before="312" w:after="312"/>
        <w:jc w:val="both"/>
        <w:rPr>
          <w:i/>
          <w:iCs/>
        </w:rPr>
      </w:pPr>
      <w:r w:rsidRPr="00A008E9">
        <w:rPr>
          <w:i/>
          <w:iCs/>
        </w:rPr>
        <w:t>[Det kan være relevant med yderligere eller andre sælgererklæringer end de her medtagne].</w:t>
      </w:r>
    </w:p>
    <w:p w14:paraId="30681F6E" w14:textId="5E3F52A7" w:rsidR="00AA0CF1" w:rsidRPr="00FE5915" w:rsidRDefault="008F7762" w:rsidP="00FE5915">
      <w:pPr>
        <w:pStyle w:val="Overskrift2"/>
        <w:jc w:val="both"/>
        <w:rPr>
          <w:rFonts w:asciiTheme="minorHAnsi" w:hAnsiTheme="minorHAnsi"/>
          <w:color w:val="auto"/>
          <w:lang w:val="da-DK"/>
        </w:rPr>
      </w:pPr>
      <w:r w:rsidRPr="00A008E9">
        <w:rPr>
          <w:rFonts w:asciiTheme="minorHAnsi" w:hAnsiTheme="minorHAnsi"/>
          <w:color w:val="auto"/>
          <w:lang w:val="da-DK"/>
        </w:rPr>
        <w:t>Køber afgiver nedenstående erklæringer:</w:t>
      </w:r>
    </w:p>
    <w:p w14:paraId="258A9727" w14:textId="77777777" w:rsidR="008F7762" w:rsidRPr="00A008E9" w:rsidRDefault="008F7762" w:rsidP="00D20F02">
      <w:pPr>
        <w:pStyle w:val="Brdtekst"/>
        <w:numPr>
          <w:ilvl w:val="0"/>
          <w:numId w:val="18"/>
        </w:numPr>
        <w:spacing w:before="312" w:after="312"/>
        <w:jc w:val="both"/>
      </w:pPr>
      <w:r w:rsidRPr="00A008E9">
        <w:rPr>
          <w:w w:val="110"/>
        </w:rPr>
        <w:t>Køber er bekendt med de gruppe 1-sikredes ret til lægeskifte i forbindelse med</w:t>
      </w:r>
      <w:r w:rsidRPr="00A008E9">
        <w:rPr>
          <w:spacing w:val="4"/>
          <w:w w:val="110"/>
        </w:rPr>
        <w:t xml:space="preserve"> </w:t>
      </w:r>
      <w:r w:rsidRPr="00A008E9">
        <w:rPr>
          <w:w w:val="110"/>
        </w:rPr>
        <w:t>praksisoverdragelsen.</w:t>
      </w:r>
    </w:p>
    <w:p w14:paraId="50D584FD" w14:textId="77777777" w:rsidR="008F7762" w:rsidRPr="00A008E9" w:rsidRDefault="008F7762" w:rsidP="00D20F02">
      <w:pPr>
        <w:pStyle w:val="Brdtekst"/>
        <w:numPr>
          <w:ilvl w:val="0"/>
          <w:numId w:val="18"/>
        </w:numPr>
        <w:spacing w:before="312" w:after="312"/>
        <w:jc w:val="both"/>
      </w:pPr>
      <w:r w:rsidRPr="00A008E9">
        <w:rPr>
          <w:w w:val="110"/>
        </w:rPr>
        <w:t>Køber har modtaget og gennemgået de sidste 3 års regnskaber og kontrolstatistikker for</w:t>
      </w:r>
      <w:r w:rsidRPr="00A008E9">
        <w:rPr>
          <w:spacing w:val="10"/>
          <w:w w:val="110"/>
        </w:rPr>
        <w:t xml:space="preserve"> </w:t>
      </w:r>
      <w:r w:rsidRPr="00A008E9">
        <w:rPr>
          <w:w w:val="110"/>
        </w:rPr>
        <w:t>Praksis.</w:t>
      </w:r>
    </w:p>
    <w:p w14:paraId="7C4F05A2" w14:textId="0B4B12D4" w:rsidR="0030712E" w:rsidRPr="00FE5915" w:rsidRDefault="008F7762" w:rsidP="00FE5915">
      <w:pPr>
        <w:pStyle w:val="Brdtekst"/>
        <w:numPr>
          <w:ilvl w:val="0"/>
          <w:numId w:val="18"/>
        </w:numPr>
        <w:spacing w:before="312" w:after="312"/>
        <w:jc w:val="both"/>
      </w:pPr>
      <w:r w:rsidRPr="00A008E9">
        <w:rPr>
          <w:w w:val="110"/>
        </w:rPr>
        <w:t>Køber har modtaget og gennemgået ansættelseskontrakterne med medarbejderne.</w:t>
      </w:r>
    </w:p>
    <w:p w14:paraId="304306F2" w14:textId="77777777" w:rsidR="008F7762" w:rsidRPr="00A008E9" w:rsidRDefault="008F7762" w:rsidP="00D20F02">
      <w:pPr>
        <w:spacing w:before="91"/>
        <w:ind w:left="3467" w:right="3564"/>
        <w:jc w:val="both"/>
        <w:rPr>
          <w:rFonts w:asciiTheme="minorHAnsi" w:hAnsiTheme="minorHAnsi" w:cstheme="minorHAnsi"/>
          <w:lang w:val="da-DK"/>
        </w:rPr>
      </w:pPr>
    </w:p>
    <w:p w14:paraId="1D3B00DF" w14:textId="2ACA2615" w:rsidR="009F2A9D" w:rsidRPr="0066083F" w:rsidRDefault="008F7762" w:rsidP="0066083F">
      <w:pPr>
        <w:pStyle w:val="Overskrift1"/>
        <w:jc w:val="both"/>
        <w:rPr>
          <w:rFonts w:asciiTheme="minorHAnsi" w:hAnsiTheme="minorHAnsi" w:cstheme="minorHAnsi"/>
        </w:rPr>
      </w:pPr>
      <w:bookmarkStart w:id="6" w:name="_Toc62549300"/>
      <w:r w:rsidRPr="00A008E9">
        <w:rPr>
          <w:rFonts w:asciiTheme="minorHAnsi" w:hAnsiTheme="minorHAnsi" w:cstheme="minorHAnsi"/>
          <w:u w:color="1C1C1C"/>
        </w:rPr>
        <w:t>Betingelser</w:t>
      </w:r>
      <w:bookmarkEnd w:id="6"/>
    </w:p>
    <w:p w14:paraId="7B9D1CE9"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lang w:val="da-DK"/>
        </w:rPr>
        <w:t>Nærværende overdragelsesaftale er fra Sælgers side betinget af</w:t>
      </w:r>
    </w:p>
    <w:p w14:paraId="556B15CC" w14:textId="4CFE6D57" w:rsidR="008F7762" w:rsidRPr="00A008E9" w:rsidRDefault="00FE5915" w:rsidP="00D20F02">
      <w:pPr>
        <w:pStyle w:val="Brdtekst"/>
        <w:spacing w:before="312" w:after="312"/>
        <w:jc w:val="both"/>
      </w:pPr>
      <w:r w:rsidRPr="00FE5915">
        <w:tab/>
      </w:r>
      <w:r>
        <w:rPr>
          <w:u w:val="single"/>
        </w:rPr>
        <w:t>a</w:t>
      </w:r>
      <w:r w:rsidR="008F7762" w:rsidRPr="00A008E9">
        <w:rPr>
          <w:u w:val="single"/>
        </w:rPr>
        <w:t>t</w:t>
      </w:r>
      <w:r w:rsidR="009F2A9D" w:rsidRPr="00A008E9">
        <w:t xml:space="preserve"> </w:t>
      </w:r>
      <w:r w:rsidR="008F7762" w:rsidRPr="00A008E9">
        <w:t xml:space="preserve">Køber deponerer den kontante købesum i henhold til </w:t>
      </w:r>
      <w:proofErr w:type="spellStart"/>
      <w:r w:rsidR="008F7762" w:rsidRPr="00A008E9">
        <w:t>bestemmel</w:t>
      </w:r>
      <w:proofErr w:type="spellEnd"/>
      <w:r>
        <w:t>-</w:t>
      </w:r>
      <w:r>
        <w:tab/>
      </w:r>
      <w:proofErr w:type="spellStart"/>
      <w:r w:rsidR="008F7762" w:rsidRPr="00A008E9">
        <w:t>serne</w:t>
      </w:r>
      <w:proofErr w:type="spellEnd"/>
      <w:r w:rsidR="008F7762" w:rsidRPr="00A008E9">
        <w:t xml:space="preserve"> i </w:t>
      </w:r>
      <w:r w:rsidR="00EF3725" w:rsidRPr="00A008E9">
        <w:t xml:space="preserve">pkt. </w:t>
      </w:r>
      <w:r w:rsidR="008F7762" w:rsidRPr="00A008E9">
        <w:t>3</w:t>
      </w:r>
      <w:r w:rsidR="009F2A9D" w:rsidRPr="00A008E9">
        <w:t>.</w:t>
      </w:r>
      <w:r w:rsidR="008F7762" w:rsidRPr="00A008E9">
        <w:t>2</w:t>
      </w:r>
      <w:r w:rsidR="0030712E" w:rsidRPr="00A008E9">
        <w:t>.</w:t>
      </w:r>
    </w:p>
    <w:p w14:paraId="08301665" w14:textId="77777777" w:rsidR="008F7762" w:rsidRPr="00A008E9" w:rsidRDefault="008F7762" w:rsidP="00D20F02">
      <w:pPr>
        <w:pStyle w:val="Overskrift2"/>
        <w:jc w:val="both"/>
        <w:rPr>
          <w:rFonts w:asciiTheme="minorHAnsi" w:hAnsiTheme="minorHAnsi"/>
          <w:color w:val="auto"/>
          <w:lang w:val="da-DK"/>
        </w:rPr>
      </w:pPr>
      <w:r w:rsidRPr="00A008E9">
        <w:rPr>
          <w:rFonts w:asciiTheme="minorHAnsi" w:hAnsiTheme="minorHAnsi"/>
          <w:color w:val="auto"/>
          <w:lang w:val="da-DK"/>
        </w:rPr>
        <w:t>Nærværende overdragelsesaftale er fra Købers side betinget af</w:t>
      </w:r>
    </w:p>
    <w:p w14:paraId="37D7C7A8" w14:textId="7C9A8624" w:rsidR="008F7762" w:rsidRPr="00A008E9" w:rsidRDefault="00FE5915" w:rsidP="00D20F02">
      <w:pPr>
        <w:pStyle w:val="Brdtekst"/>
        <w:spacing w:before="312" w:after="312"/>
        <w:jc w:val="both"/>
      </w:pPr>
      <w:r w:rsidRPr="00FE5915">
        <w:tab/>
      </w:r>
      <w:r>
        <w:rPr>
          <w:u w:val="single"/>
        </w:rPr>
        <w:t>a</w:t>
      </w:r>
      <w:r w:rsidR="008F7762" w:rsidRPr="00A008E9">
        <w:rPr>
          <w:u w:val="single"/>
        </w:rPr>
        <w:t>t</w:t>
      </w:r>
      <w:r w:rsidR="009F2A9D" w:rsidRPr="00A008E9">
        <w:t xml:space="preserve"> </w:t>
      </w:r>
      <w:r w:rsidR="008F7762" w:rsidRPr="00A008E9">
        <w:t xml:space="preserve">[Køber og </w:t>
      </w:r>
      <w:r w:rsidR="008F7762" w:rsidRPr="00A008E9">
        <w:rPr>
          <w:highlight w:val="lightGray"/>
        </w:rPr>
        <w:t>[navn]</w:t>
      </w:r>
      <w:r w:rsidR="008F7762" w:rsidRPr="00A008E9">
        <w:t xml:space="preserve"> senest den </w:t>
      </w:r>
      <w:r w:rsidR="008F7762" w:rsidRPr="00A008E9">
        <w:rPr>
          <w:highlight w:val="lightGray"/>
        </w:rPr>
        <w:t>[dato]</w:t>
      </w:r>
      <w:r w:rsidR="008F7762" w:rsidRPr="00A008E9">
        <w:t xml:space="preserve"> opnår enighed om en ny </w:t>
      </w:r>
      <w:proofErr w:type="spellStart"/>
      <w:r w:rsidR="008F7762" w:rsidRPr="00A008E9">
        <w:t>inte</w:t>
      </w:r>
      <w:proofErr w:type="spellEnd"/>
      <w:r w:rsidR="00D06370">
        <w:t>-</w:t>
      </w:r>
      <w:r w:rsidR="00F6435D">
        <w:tab/>
      </w:r>
      <w:proofErr w:type="spellStart"/>
      <w:r w:rsidR="008F7762" w:rsidRPr="00A008E9">
        <w:t>ressentskabskontrakt</w:t>
      </w:r>
      <w:proofErr w:type="spellEnd"/>
      <w:r w:rsidR="008F7762" w:rsidRPr="00A008E9">
        <w:t>,]</w:t>
      </w:r>
    </w:p>
    <w:p w14:paraId="6C133CE3" w14:textId="4656AB32" w:rsidR="008F7762" w:rsidRPr="00A008E9" w:rsidRDefault="00D06370" w:rsidP="00D20F02">
      <w:pPr>
        <w:pStyle w:val="Brdtekst"/>
        <w:spacing w:before="312" w:after="312"/>
        <w:jc w:val="both"/>
      </w:pPr>
      <w:r w:rsidRPr="00D06370">
        <w:tab/>
      </w:r>
      <w:r>
        <w:rPr>
          <w:u w:val="single"/>
        </w:rPr>
        <w:t>a</w:t>
      </w:r>
      <w:r w:rsidR="008F7762" w:rsidRPr="00A008E9">
        <w:rPr>
          <w:u w:val="single"/>
        </w:rPr>
        <w:t>t</w:t>
      </w:r>
      <w:r w:rsidR="009F2A9D" w:rsidRPr="00A008E9">
        <w:t xml:space="preserve"> </w:t>
      </w:r>
      <w:r w:rsidR="008F7762" w:rsidRPr="00A008E9">
        <w:t xml:space="preserve">udlejer godkender Købers indtræden </w:t>
      </w:r>
      <w:r w:rsidR="00C06DC4">
        <w:t>som</w:t>
      </w:r>
      <w:r w:rsidR="008F7762" w:rsidRPr="00A008E9">
        <w:t xml:space="preserve"> medlejer af lejemålet </w:t>
      </w:r>
      <w:r>
        <w:tab/>
      </w:r>
      <w:r w:rsidR="008F7762" w:rsidRPr="00A008E9">
        <w:t>på uændrede vilkår,</w:t>
      </w:r>
    </w:p>
    <w:p w14:paraId="3913CDE5" w14:textId="5B0783C4" w:rsidR="008F7762" w:rsidRPr="00A008E9" w:rsidRDefault="00D06370" w:rsidP="00D20F02">
      <w:pPr>
        <w:pStyle w:val="Brdtekst"/>
        <w:spacing w:before="312" w:after="312"/>
        <w:jc w:val="both"/>
      </w:pPr>
      <w:r w:rsidRPr="00D06370">
        <w:lastRenderedPageBreak/>
        <w:tab/>
      </w:r>
      <w:r>
        <w:rPr>
          <w:u w:val="single"/>
        </w:rPr>
        <w:t>a</w:t>
      </w:r>
      <w:r w:rsidR="008F7762" w:rsidRPr="00A008E9">
        <w:rPr>
          <w:u w:val="single"/>
        </w:rPr>
        <w:t>t</w:t>
      </w:r>
      <w:r w:rsidR="009F2A9D" w:rsidRPr="00A008E9">
        <w:t xml:space="preserve"> </w:t>
      </w:r>
      <w:r w:rsidR="008F7762" w:rsidRPr="00A008E9">
        <w:t xml:space="preserve">Praktiserende Lægers Organisation anerkender, at vilkårene for </w:t>
      </w:r>
      <w:r>
        <w:tab/>
      </w:r>
      <w:r w:rsidR="008F7762" w:rsidRPr="00A008E9">
        <w:t xml:space="preserve">overdragelsen af Praksis i henhold til nærværende </w:t>
      </w:r>
      <w:proofErr w:type="spellStart"/>
      <w:r w:rsidR="000274CD">
        <w:t>overdragelsesaf</w:t>
      </w:r>
      <w:proofErr w:type="spellEnd"/>
      <w:r w:rsidR="000274CD">
        <w:t>-</w:t>
      </w:r>
      <w:r w:rsidR="000274CD">
        <w:tab/>
        <w:t>tale</w:t>
      </w:r>
      <w:r w:rsidR="009F2A9D" w:rsidRPr="00A008E9">
        <w:t xml:space="preserve"> </w:t>
      </w:r>
      <w:r w:rsidR="008F7762" w:rsidRPr="00A008E9">
        <w:t>er i overensstemmelse med gældende regler i PLO's love og re</w:t>
      </w:r>
      <w:r w:rsidR="000274CD">
        <w:t>-</w:t>
      </w:r>
      <w:r w:rsidR="000274CD">
        <w:tab/>
      </w:r>
      <w:proofErr w:type="spellStart"/>
      <w:r w:rsidR="008F7762" w:rsidRPr="00A008E9">
        <w:t>præsentantskabsvedtagelser</w:t>
      </w:r>
      <w:proofErr w:type="spellEnd"/>
      <w:r w:rsidR="008F7762" w:rsidRPr="00A008E9">
        <w:t xml:space="preserve">, idet et krav fra PLO om reduktion </w:t>
      </w:r>
      <w:r w:rsidR="000274CD">
        <w:tab/>
      </w:r>
      <w:r w:rsidR="008F7762" w:rsidRPr="00A008E9">
        <w:t xml:space="preserve">af prisen dog ikke medfører bortfald af overdragelsen, jf. </w:t>
      </w:r>
      <w:r w:rsidR="00EF3725" w:rsidRPr="00A008E9">
        <w:t xml:space="preserve">pkt. </w:t>
      </w:r>
      <w:r w:rsidR="008F7762" w:rsidRPr="00A008E9">
        <w:t>3</w:t>
      </w:r>
      <w:r w:rsidR="009F2A9D" w:rsidRPr="00A008E9">
        <w:t>.</w:t>
      </w:r>
      <w:r w:rsidR="008F7762" w:rsidRPr="00A008E9">
        <w:t>3,</w:t>
      </w:r>
    </w:p>
    <w:p w14:paraId="47CEA6BA" w14:textId="3CB43F16" w:rsidR="008F7762" w:rsidRPr="00A008E9" w:rsidRDefault="00D06370" w:rsidP="00D20F02">
      <w:pPr>
        <w:pStyle w:val="Brdtekst"/>
        <w:spacing w:before="312" w:after="312"/>
        <w:jc w:val="both"/>
      </w:pPr>
      <w:r w:rsidRPr="00D06370">
        <w:tab/>
      </w:r>
      <w:r>
        <w:rPr>
          <w:u w:val="single"/>
        </w:rPr>
        <w:t>a</w:t>
      </w:r>
      <w:r w:rsidR="008F7762" w:rsidRPr="00A008E9">
        <w:rPr>
          <w:u w:val="single"/>
        </w:rPr>
        <w:t>t</w:t>
      </w:r>
      <w:r w:rsidR="009F2A9D" w:rsidRPr="00A008E9">
        <w:t xml:space="preserve"> </w:t>
      </w:r>
      <w:r w:rsidR="008F7762" w:rsidRPr="00A008E9">
        <w:t xml:space="preserve">Køber opnår regionens bekræftelse af nedsættelsen som alment </w:t>
      </w:r>
      <w:r>
        <w:tab/>
      </w:r>
      <w:r w:rsidR="008F7762" w:rsidRPr="00A008E9">
        <w:t>praktiserende læge i overensstemmelse med § 1</w:t>
      </w:r>
      <w:r w:rsidR="00832074" w:rsidRPr="00A008E9">
        <w:t>2</w:t>
      </w:r>
      <w:r w:rsidR="008F7762" w:rsidRPr="00A008E9">
        <w:t xml:space="preserve"> i Overenskomst </w:t>
      </w:r>
      <w:r>
        <w:tab/>
      </w:r>
      <w:r w:rsidR="008F7762" w:rsidRPr="00A008E9">
        <w:t>om Almen Praksis og</w:t>
      </w:r>
    </w:p>
    <w:p w14:paraId="5DDF13EC" w14:textId="411FDE5A" w:rsidR="008F7762" w:rsidRPr="00A008E9" w:rsidRDefault="00D06370" w:rsidP="00D20F02">
      <w:pPr>
        <w:pStyle w:val="Brdtekst"/>
        <w:spacing w:before="312" w:after="312"/>
        <w:jc w:val="both"/>
      </w:pPr>
      <w:r w:rsidRPr="00D06370">
        <w:tab/>
      </w:r>
      <w:r>
        <w:rPr>
          <w:u w:val="single"/>
        </w:rPr>
        <w:t>a</w:t>
      </w:r>
      <w:r w:rsidR="008F7762" w:rsidRPr="00A008E9">
        <w:rPr>
          <w:u w:val="single"/>
        </w:rPr>
        <w:t>t</w:t>
      </w:r>
      <w:r w:rsidR="009F2A9D" w:rsidRPr="00A008E9">
        <w:t xml:space="preserve"> </w:t>
      </w:r>
      <w:r w:rsidR="008F7762" w:rsidRPr="00A008E9">
        <w:t xml:space="preserve">Sælger senest 3 dage før Overtagelsesdagen fremlægger </w:t>
      </w:r>
      <w:proofErr w:type="spellStart"/>
      <w:r w:rsidR="008F7762" w:rsidRPr="00A008E9">
        <w:t>doku</w:t>
      </w:r>
      <w:proofErr w:type="spellEnd"/>
      <w:r>
        <w:t>-</w:t>
      </w:r>
      <w:r>
        <w:tab/>
      </w:r>
      <w:proofErr w:type="spellStart"/>
      <w:r w:rsidR="008F7762" w:rsidRPr="00A008E9">
        <w:t>mentation</w:t>
      </w:r>
      <w:proofErr w:type="spellEnd"/>
      <w:r w:rsidR="008F7762" w:rsidRPr="00A008E9">
        <w:t xml:space="preserve"> for, </w:t>
      </w:r>
    </w:p>
    <w:p w14:paraId="520C2338" w14:textId="77777777" w:rsidR="008F7762" w:rsidRPr="00A008E9" w:rsidRDefault="008F7762" w:rsidP="00D20F02">
      <w:pPr>
        <w:pStyle w:val="Brdtekst"/>
        <w:numPr>
          <w:ilvl w:val="0"/>
          <w:numId w:val="19"/>
        </w:numPr>
        <w:spacing w:before="312" w:after="312"/>
        <w:jc w:val="both"/>
      </w:pPr>
      <w:r w:rsidRPr="00A008E9">
        <w:t>at interessentskabet ikke har givet virksomhedspant i interessentskabets aktiver (dokumentation i form af udskrift af personbogen), og</w:t>
      </w:r>
    </w:p>
    <w:p w14:paraId="36AFF70F" w14:textId="77777777" w:rsidR="008F7762" w:rsidRPr="00A008E9" w:rsidRDefault="008F7762" w:rsidP="00D20F02">
      <w:pPr>
        <w:pStyle w:val="Brdtekst"/>
        <w:numPr>
          <w:ilvl w:val="0"/>
          <w:numId w:val="19"/>
        </w:numPr>
        <w:spacing w:before="312" w:after="312"/>
        <w:jc w:val="both"/>
      </w:pPr>
      <w:r w:rsidRPr="00A008E9">
        <w:t>at Sælgers interessentskabsandel ikke er stillet til sikkerhed for gæld til tredjemand eller gjort til genstand for udlæg (dokumentation i form af skriftlig bekræftelse fra Sælgers medinteressent af, at interessentskabet ikke har modtaget nogen meddelelse om en sådan sikkerhedsstillelse eller et sådant udlæg).</w:t>
      </w:r>
    </w:p>
    <w:p w14:paraId="4BF1190B" w14:textId="2B916E27" w:rsidR="008F7762" w:rsidRPr="001C540B" w:rsidRDefault="008F7762" w:rsidP="001C540B">
      <w:pPr>
        <w:pStyle w:val="Overskrift2"/>
        <w:jc w:val="both"/>
        <w:rPr>
          <w:rFonts w:asciiTheme="minorHAnsi" w:hAnsiTheme="minorHAnsi"/>
          <w:color w:val="auto"/>
          <w:lang w:val="da-DK"/>
        </w:rPr>
      </w:pPr>
      <w:r w:rsidRPr="00A008E9">
        <w:rPr>
          <w:rFonts w:asciiTheme="minorHAnsi" w:hAnsiTheme="minorHAnsi"/>
          <w:color w:val="auto"/>
          <w:lang w:val="da-DK"/>
        </w:rPr>
        <w:t xml:space="preserve">Såfremt de i </w:t>
      </w:r>
      <w:r w:rsidR="00971D27" w:rsidRPr="00A008E9">
        <w:rPr>
          <w:rFonts w:asciiTheme="minorHAnsi" w:hAnsiTheme="minorHAnsi"/>
          <w:color w:val="auto"/>
          <w:lang w:val="da-DK"/>
        </w:rPr>
        <w:t xml:space="preserve">pkt. </w:t>
      </w:r>
      <w:r w:rsidRPr="00A008E9">
        <w:rPr>
          <w:rFonts w:asciiTheme="minorHAnsi" w:hAnsiTheme="minorHAnsi"/>
          <w:color w:val="auto"/>
          <w:lang w:val="da-DK"/>
        </w:rPr>
        <w:t>7</w:t>
      </w:r>
      <w:r w:rsidR="00167F1D" w:rsidRPr="00A008E9">
        <w:rPr>
          <w:rFonts w:asciiTheme="minorHAnsi" w:hAnsiTheme="minorHAnsi"/>
          <w:color w:val="auto"/>
          <w:lang w:val="da-DK"/>
        </w:rPr>
        <w:t>.</w:t>
      </w:r>
      <w:r w:rsidRPr="00A008E9">
        <w:rPr>
          <w:rFonts w:asciiTheme="minorHAnsi" w:hAnsiTheme="minorHAnsi"/>
          <w:color w:val="auto"/>
          <w:lang w:val="da-DK"/>
        </w:rPr>
        <w:t>1</w:t>
      </w:r>
      <w:r w:rsidR="00167F1D" w:rsidRPr="00A008E9">
        <w:rPr>
          <w:rFonts w:asciiTheme="minorHAnsi" w:hAnsiTheme="minorHAnsi"/>
          <w:color w:val="auto"/>
          <w:lang w:val="da-DK"/>
        </w:rPr>
        <w:t>.</w:t>
      </w:r>
      <w:r w:rsidRPr="00A008E9">
        <w:rPr>
          <w:rFonts w:asciiTheme="minorHAnsi" w:hAnsiTheme="minorHAnsi"/>
          <w:color w:val="auto"/>
          <w:lang w:val="da-DK"/>
        </w:rPr>
        <w:t xml:space="preserve"> og 2</w:t>
      </w:r>
      <w:r w:rsidR="00167F1D" w:rsidRPr="00A008E9">
        <w:rPr>
          <w:rFonts w:asciiTheme="minorHAnsi" w:hAnsiTheme="minorHAnsi"/>
          <w:color w:val="auto"/>
          <w:lang w:val="da-DK"/>
        </w:rPr>
        <w:t>.</w:t>
      </w:r>
      <w:r w:rsidRPr="00A008E9">
        <w:rPr>
          <w:rFonts w:asciiTheme="minorHAnsi" w:hAnsiTheme="minorHAnsi"/>
          <w:color w:val="auto"/>
          <w:lang w:val="da-DK"/>
        </w:rPr>
        <w:t xml:space="preserve"> nævnte betingelser ikke opfyldes, bortfalder nærværende </w:t>
      </w:r>
      <w:r w:rsidR="00970331">
        <w:rPr>
          <w:rFonts w:asciiTheme="minorHAnsi" w:hAnsiTheme="minorHAnsi"/>
          <w:color w:val="auto"/>
          <w:lang w:val="da-DK"/>
        </w:rPr>
        <w:t>overdragelsesaftale</w:t>
      </w:r>
      <w:r w:rsidRPr="00A008E9">
        <w:rPr>
          <w:rFonts w:asciiTheme="minorHAnsi" w:hAnsiTheme="minorHAnsi"/>
          <w:color w:val="auto"/>
          <w:lang w:val="da-DK"/>
        </w:rPr>
        <w:t>, medmindre andet aftales mellem parterne.</w:t>
      </w:r>
    </w:p>
    <w:p w14:paraId="5CB66B4B" w14:textId="6F051946" w:rsidR="008F7762" w:rsidRPr="00A008E9" w:rsidRDefault="008F7762" w:rsidP="00D20F02">
      <w:pPr>
        <w:spacing w:before="91"/>
        <w:ind w:left="3467" w:right="3498"/>
        <w:jc w:val="both"/>
        <w:rPr>
          <w:rFonts w:asciiTheme="minorHAnsi" w:hAnsiTheme="minorHAnsi" w:cstheme="minorHAnsi"/>
          <w:lang w:val="da-DK"/>
        </w:rPr>
      </w:pPr>
    </w:p>
    <w:p w14:paraId="5D3EFE2D" w14:textId="77777777" w:rsidR="008F7762" w:rsidRPr="00A008E9" w:rsidRDefault="008F7762" w:rsidP="00D20F02">
      <w:pPr>
        <w:pStyle w:val="Overskrift1"/>
        <w:jc w:val="both"/>
        <w:rPr>
          <w:rFonts w:asciiTheme="minorHAnsi" w:hAnsiTheme="minorHAnsi" w:cstheme="minorHAnsi"/>
          <w:w w:val="105"/>
          <w:u w:color="1C1C1C"/>
        </w:rPr>
      </w:pPr>
      <w:bookmarkStart w:id="7" w:name="_Toc62549301"/>
      <w:r w:rsidRPr="00A008E9">
        <w:rPr>
          <w:rFonts w:asciiTheme="minorHAnsi" w:hAnsiTheme="minorHAnsi" w:cstheme="minorHAnsi"/>
          <w:w w:val="105"/>
          <w:u w:color="1C1C1C"/>
        </w:rPr>
        <w:t>Konkurrenceklausul</w:t>
      </w:r>
      <w:bookmarkEnd w:id="7"/>
    </w:p>
    <w:p w14:paraId="0E4B252A" w14:textId="77777777" w:rsidR="00EE29AF" w:rsidRPr="001144DA" w:rsidRDefault="008F7762" w:rsidP="00991F84">
      <w:pPr>
        <w:pStyle w:val="Overskrift2"/>
        <w:rPr>
          <w:lang w:val="da-DK"/>
        </w:rPr>
      </w:pPr>
      <w:r w:rsidRPr="001144DA">
        <w:rPr>
          <w:lang w:val="da-DK"/>
        </w:rPr>
        <w:t xml:space="preserve">Sælger forpligter sig til i 3 år fra Overtagelsesdagen at regne ikke at drive almen lægepraksis, hverken inden for eller uden for Overenskomst om Almen Praksis, eller at modtage ansættelse, herunder stilling som vikar eller ansat speciallæge i en almen praksis eller en regionsdrevet klinik, alt inden for en afstand af 15 km. i luftlinje fra de af Interessentskabet ved den pågældendes udtræden benyttede konsultationslokaler. </w:t>
      </w:r>
    </w:p>
    <w:p w14:paraId="24848C3D" w14:textId="37B8EC39" w:rsidR="0030712E" w:rsidRPr="001144DA" w:rsidRDefault="008F7762" w:rsidP="00991F84">
      <w:pPr>
        <w:pStyle w:val="Overskrift2"/>
        <w:rPr>
          <w:i/>
          <w:iCs/>
          <w:lang w:val="da-DK"/>
        </w:rPr>
      </w:pPr>
      <w:r w:rsidRPr="001144DA">
        <w:rPr>
          <w:lang w:val="da-DK"/>
        </w:rPr>
        <w:t xml:space="preserve">For hver overtrædelse ifaldes en bod på kr. </w:t>
      </w:r>
      <w:r w:rsidRPr="001144DA">
        <w:rPr>
          <w:highlight w:val="lightGray"/>
          <w:lang w:val="da-DK"/>
        </w:rPr>
        <w:t>[beløb],</w:t>
      </w:r>
      <w:r w:rsidRPr="001144DA">
        <w:rPr>
          <w:lang w:val="da-DK"/>
        </w:rPr>
        <w:t xml:space="preserve"> ligesom der ifaldes erstatningsansvar efter dansk rets almindelige regler. Betaling heraf fritager ikke Sælger fra pligten til fortsat at overholde konkurrenceklaus</w:t>
      </w:r>
      <w:r w:rsidR="00F96F41" w:rsidRPr="001144DA">
        <w:rPr>
          <w:lang w:val="da-DK"/>
        </w:rPr>
        <w:t>ulen</w:t>
      </w:r>
      <w:r w:rsidR="00167F1D" w:rsidRPr="001144DA">
        <w:rPr>
          <w:lang w:val="da-DK"/>
        </w:rPr>
        <w:t xml:space="preserve">. </w:t>
      </w:r>
      <w:r w:rsidRPr="001144DA">
        <w:rPr>
          <w:lang w:val="da-DK"/>
        </w:rPr>
        <w:t xml:space="preserve">Sælger er dog berettiget til at udføre vagtarbejde inden for området under eget vagtydernummer. </w:t>
      </w:r>
      <w:r w:rsidRPr="001144DA">
        <w:rPr>
          <w:i/>
          <w:iCs/>
          <w:lang w:val="da-DK"/>
        </w:rPr>
        <w:t xml:space="preserve">[Evt.: Sælger er endvidere berettiget til at påtage sig vikariater inden for området af op til </w:t>
      </w:r>
      <w:r w:rsidRPr="001144DA">
        <w:rPr>
          <w:i/>
          <w:iCs/>
          <w:highlight w:val="lightGray"/>
          <w:lang w:val="da-DK"/>
        </w:rPr>
        <w:t>[antal måneders]</w:t>
      </w:r>
      <w:r w:rsidRPr="001144DA">
        <w:rPr>
          <w:i/>
          <w:iCs/>
          <w:lang w:val="da-DK"/>
        </w:rPr>
        <w:t xml:space="preserve"> varighed inden for 12 måneder i samme praksis]</w:t>
      </w:r>
      <w:r w:rsidR="00FC48AF" w:rsidRPr="001144DA">
        <w:rPr>
          <w:i/>
          <w:iCs/>
          <w:lang w:val="da-DK"/>
        </w:rPr>
        <w:br/>
      </w:r>
    </w:p>
    <w:p w14:paraId="1854A683" w14:textId="0ADF22AE" w:rsidR="00F96F41" w:rsidRPr="0066083F" w:rsidRDefault="008F7762" w:rsidP="0066083F">
      <w:pPr>
        <w:pStyle w:val="Overskrift1"/>
        <w:keepNext/>
        <w:jc w:val="both"/>
        <w:rPr>
          <w:rFonts w:asciiTheme="minorHAnsi" w:hAnsiTheme="minorHAnsi" w:cstheme="minorHAnsi"/>
          <w:u w:color="1C1C1C"/>
        </w:rPr>
      </w:pPr>
      <w:bookmarkStart w:id="8" w:name="_Toc62549302"/>
      <w:r w:rsidRPr="00A008E9">
        <w:rPr>
          <w:rFonts w:asciiTheme="minorHAnsi" w:hAnsiTheme="minorHAnsi" w:cstheme="minorHAnsi"/>
          <w:u w:color="1C1C1C"/>
        </w:rPr>
        <w:t>Voldgift</w:t>
      </w:r>
      <w:bookmarkEnd w:id="8"/>
    </w:p>
    <w:p w14:paraId="311D0A6D" w14:textId="41547CE8" w:rsidR="008F7762" w:rsidRPr="00A008E9" w:rsidRDefault="008F7762" w:rsidP="00D20F02">
      <w:pPr>
        <w:pStyle w:val="Overskrift2"/>
        <w:keepNext/>
        <w:jc w:val="both"/>
        <w:rPr>
          <w:rFonts w:asciiTheme="minorHAnsi" w:hAnsiTheme="minorHAnsi"/>
          <w:color w:val="auto"/>
          <w:lang w:val="da-DK"/>
        </w:rPr>
      </w:pPr>
      <w:r w:rsidRPr="00A008E9">
        <w:rPr>
          <w:rFonts w:asciiTheme="minorHAnsi" w:hAnsiTheme="minorHAnsi"/>
          <w:color w:val="auto"/>
          <w:lang w:val="da-DK"/>
        </w:rPr>
        <w:t xml:space="preserve">Opstår der uoverensstemmelser mellem køber og sælger angående fortolkning og ud­ fyldning af nærværende </w:t>
      </w:r>
      <w:r w:rsidR="00970331">
        <w:rPr>
          <w:rFonts w:asciiTheme="minorHAnsi" w:hAnsiTheme="minorHAnsi"/>
          <w:color w:val="auto"/>
          <w:lang w:val="da-DK"/>
        </w:rPr>
        <w:t>overdragelsesaftale</w:t>
      </w:r>
      <w:r w:rsidRPr="00A008E9">
        <w:rPr>
          <w:rFonts w:asciiTheme="minorHAnsi" w:hAnsiTheme="minorHAnsi"/>
          <w:color w:val="auto"/>
          <w:lang w:val="da-DK"/>
        </w:rPr>
        <w:t xml:space="preserve">, er hver af Parterne berettiget til at kræve </w:t>
      </w:r>
      <w:r w:rsidRPr="00A008E9">
        <w:rPr>
          <w:rFonts w:asciiTheme="minorHAnsi" w:hAnsiTheme="minorHAnsi"/>
          <w:color w:val="auto"/>
          <w:lang w:val="da-DK"/>
        </w:rPr>
        <w:lastRenderedPageBreak/>
        <w:t>tvisten afgjort ved voldgift.</w:t>
      </w:r>
    </w:p>
    <w:p w14:paraId="3FC6A886" w14:textId="0284A026" w:rsidR="008F7762" w:rsidRPr="00A008E9" w:rsidRDefault="008F7762" w:rsidP="00D20F02">
      <w:pPr>
        <w:pStyle w:val="Overskrift2"/>
        <w:jc w:val="both"/>
        <w:rPr>
          <w:rFonts w:asciiTheme="minorHAnsi" w:hAnsiTheme="minorHAnsi"/>
          <w:color w:val="auto"/>
          <w:w w:val="105"/>
          <w:lang w:val="da-DK"/>
        </w:rPr>
      </w:pPr>
      <w:r w:rsidRPr="00A008E9">
        <w:rPr>
          <w:rFonts w:asciiTheme="minorHAnsi" w:hAnsiTheme="minorHAnsi"/>
          <w:color w:val="auto"/>
          <w:w w:val="105"/>
          <w:lang w:val="da-DK"/>
        </w:rPr>
        <w:t>Voldgiften sker ved Lægeforeningens voldgiftsret til endelig afgørelse. Proces­ måden er som i bestemt i vedtægterne. I øvrigt henvises til lov nr. 553 af 24. juni 2005 om voldgift, hvis bestemmelser ligeledes skal finde anvendelse, såfremt den nævnte voldgiftsret ikke fungerer eller ikke kan tage sig af sagen.</w:t>
      </w:r>
    </w:p>
    <w:p w14:paraId="41A45A7C" w14:textId="5DE42FF1" w:rsidR="0030712E" w:rsidRPr="0066083F" w:rsidRDefault="008F7762" w:rsidP="0066083F">
      <w:pPr>
        <w:pStyle w:val="Overskrift2"/>
        <w:jc w:val="both"/>
        <w:rPr>
          <w:rFonts w:asciiTheme="minorHAnsi" w:hAnsiTheme="minorHAnsi"/>
          <w:color w:val="auto"/>
          <w:lang w:val="da-DK"/>
        </w:rPr>
      </w:pPr>
      <w:r w:rsidRPr="00A008E9">
        <w:rPr>
          <w:rFonts w:asciiTheme="minorHAnsi" w:hAnsiTheme="minorHAnsi"/>
          <w:color w:val="auto"/>
          <w:w w:val="105"/>
          <w:lang w:val="da-DK"/>
        </w:rPr>
        <w:t>Tvistigheder mellem Parterne vedrørende denne kontrakt kan ikke indbringes for domstolene.</w:t>
      </w:r>
      <w:r w:rsidR="0066083F">
        <w:rPr>
          <w:rFonts w:asciiTheme="minorHAnsi" w:hAnsiTheme="minorHAnsi"/>
          <w:color w:val="auto"/>
          <w:w w:val="105"/>
          <w:lang w:val="da-DK"/>
        </w:rPr>
        <w:br/>
      </w:r>
    </w:p>
    <w:p w14:paraId="4F42266C" w14:textId="296E5F8B" w:rsidR="003D30D9" w:rsidRPr="0066083F" w:rsidRDefault="008F7762" w:rsidP="0066083F">
      <w:pPr>
        <w:pStyle w:val="Overskrift1"/>
        <w:jc w:val="both"/>
        <w:rPr>
          <w:rFonts w:asciiTheme="minorHAnsi" w:hAnsiTheme="minorHAnsi" w:cstheme="minorHAnsi"/>
        </w:rPr>
      </w:pPr>
      <w:bookmarkStart w:id="9" w:name="_Toc62549303"/>
      <w:r w:rsidRPr="00A008E9">
        <w:rPr>
          <w:rFonts w:asciiTheme="minorHAnsi" w:hAnsiTheme="minorHAnsi" w:cstheme="minorHAnsi"/>
          <w:u w:color="1C1C1C"/>
        </w:rPr>
        <w:t>Omkostninger, godkendelse i PLO m.v</w:t>
      </w:r>
      <w:r w:rsidRPr="00A008E9">
        <w:rPr>
          <w:rFonts w:asciiTheme="minorHAnsi" w:hAnsiTheme="minorHAnsi" w:cstheme="minorHAnsi"/>
        </w:rPr>
        <w:t>.</w:t>
      </w:r>
      <w:bookmarkEnd w:id="9"/>
    </w:p>
    <w:p w14:paraId="27B964FC" w14:textId="452180BC" w:rsidR="007C5A77" w:rsidRPr="0066083F" w:rsidRDefault="008F7762" w:rsidP="0066083F">
      <w:pPr>
        <w:pStyle w:val="Overskrift2"/>
        <w:jc w:val="both"/>
        <w:rPr>
          <w:rFonts w:asciiTheme="minorHAnsi" w:hAnsiTheme="minorHAnsi"/>
          <w:color w:val="auto"/>
          <w:lang w:val="da-DK"/>
        </w:rPr>
      </w:pPr>
      <w:r w:rsidRPr="00A008E9">
        <w:rPr>
          <w:rFonts w:asciiTheme="minorHAnsi" w:hAnsiTheme="minorHAnsi"/>
          <w:color w:val="auto"/>
          <w:w w:val="110"/>
          <w:lang w:val="da-DK"/>
        </w:rPr>
        <w:t>Hver</w:t>
      </w:r>
      <w:r w:rsidRPr="00A008E9">
        <w:rPr>
          <w:rFonts w:asciiTheme="minorHAnsi" w:hAnsiTheme="minorHAnsi"/>
          <w:color w:val="auto"/>
          <w:spacing w:val="-24"/>
          <w:w w:val="110"/>
          <w:lang w:val="da-DK"/>
        </w:rPr>
        <w:t xml:space="preserve"> </w:t>
      </w:r>
      <w:r w:rsidRPr="00A008E9">
        <w:rPr>
          <w:rFonts w:asciiTheme="minorHAnsi" w:hAnsiTheme="minorHAnsi"/>
          <w:color w:val="auto"/>
          <w:w w:val="110"/>
          <w:lang w:val="da-DK"/>
        </w:rPr>
        <w:t>af</w:t>
      </w:r>
      <w:r w:rsidRPr="00A008E9">
        <w:rPr>
          <w:rFonts w:asciiTheme="minorHAnsi" w:hAnsiTheme="minorHAnsi"/>
          <w:color w:val="auto"/>
          <w:spacing w:val="-16"/>
          <w:w w:val="110"/>
          <w:lang w:val="da-DK"/>
        </w:rPr>
        <w:t xml:space="preserve"> </w:t>
      </w:r>
      <w:r w:rsidRPr="00A008E9">
        <w:rPr>
          <w:rFonts w:asciiTheme="minorHAnsi" w:hAnsiTheme="minorHAnsi"/>
          <w:color w:val="auto"/>
          <w:w w:val="110"/>
          <w:lang w:val="da-DK"/>
        </w:rPr>
        <w:t>Parterne</w:t>
      </w:r>
      <w:r w:rsidRPr="00A008E9">
        <w:rPr>
          <w:rFonts w:asciiTheme="minorHAnsi" w:hAnsiTheme="minorHAnsi"/>
          <w:color w:val="auto"/>
          <w:spacing w:val="-23"/>
          <w:w w:val="110"/>
          <w:lang w:val="da-DK"/>
        </w:rPr>
        <w:t xml:space="preserve"> </w:t>
      </w:r>
      <w:r w:rsidRPr="00A008E9">
        <w:rPr>
          <w:rFonts w:asciiTheme="minorHAnsi" w:hAnsiTheme="minorHAnsi"/>
          <w:color w:val="auto"/>
          <w:w w:val="110"/>
          <w:lang w:val="da-DK"/>
        </w:rPr>
        <w:t>bærer</w:t>
      </w:r>
      <w:r w:rsidRPr="00A008E9">
        <w:rPr>
          <w:rFonts w:asciiTheme="minorHAnsi" w:hAnsiTheme="minorHAnsi"/>
          <w:color w:val="auto"/>
          <w:spacing w:val="-22"/>
          <w:w w:val="110"/>
          <w:lang w:val="da-DK"/>
        </w:rPr>
        <w:t xml:space="preserve"> </w:t>
      </w:r>
      <w:r w:rsidRPr="00A008E9">
        <w:rPr>
          <w:rFonts w:asciiTheme="minorHAnsi" w:hAnsiTheme="minorHAnsi"/>
          <w:color w:val="auto"/>
          <w:w w:val="110"/>
          <w:lang w:val="da-DK"/>
        </w:rPr>
        <w:t>omkostningerne</w:t>
      </w:r>
      <w:r w:rsidRPr="00A008E9">
        <w:rPr>
          <w:rFonts w:asciiTheme="minorHAnsi" w:hAnsiTheme="minorHAnsi"/>
          <w:color w:val="auto"/>
          <w:spacing w:val="-25"/>
          <w:w w:val="110"/>
          <w:lang w:val="da-DK"/>
        </w:rPr>
        <w:t xml:space="preserve"> </w:t>
      </w:r>
      <w:r w:rsidRPr="00A008E9">
        <w:rPr>
          <w:rFonts w:asciiTheme="minorHAnsi" w:hAnsiTheme="minorHAnsi"/>
          <w:color w:val="auto"/>
          <w:w w:val="110"/>
          <w:lang w:val="da-DK"/>
        </w:rPr>
        <w:t>til</w:t>
      </w:r>
      <w:r w:rsidRPr="00A008E9">
        <w:rPr>
          <w:rFonts w:asciiTheme="minorHAnsi" w:hAnsiTheme="minorHAnsi"/>
          <w:color w:val="auto"/>
          <w:spacing w:val="-27"/>
          <w:w w:val="110"/>
          <w:lang w:val="da-DK"/>
        </w:rPr>
        <w:t xml:space="preserve"> </w:t>
      </w:r>
      <w:r w:rsidRPr="00A008E9">
        <w:rPr>
          <w:rFonts w:asciiTheme="minorHAnsi" w:hAnsiTheme="minorHAnsi"/>
          <w:color w:val="auto"/>
          <w:w w:val="110"/>
          <w:lang w:val="da-DK"/>
        </w:rPr>
        <w:t>egne</w:t>
      </w:r>
      <w:r w:rsidRPr="00A008E9">
        <w:rPr>
          <w:rFonts w:asciiTheme="minorHAnsi" w:hAnsiTheme="minorHAnsi"/>
          <w:color w:val="auto"/>
          <w:spacing w:val="-26"/>
          <w:w w:val="110"/>
          <w:lang w:val="da-DK"/>
        </w:rPr>
        <w:t xml:space="preserve"> </w:t>
      </w:r>
      <w:r w:rsidRPr="00A008E9">
        <w:rPr>
          <w:rFonts w:asciiTheme="minorHAnsi" w:hAnsiTheme="minorHAnsi"/>
          <w:color w:val="auto"/>
          <w:w w:val="110"/>
          <w:lang w:val="da-DK"/>
        </w:rPr>
        <w:t>rådgivere</w:t>
      </w:r>
      <w:r w:rsidRPr="00A008E9">
        <w:rPr>
          <w:rFonts w:asciiTheme="minorHAnsi" w:hAnsiTheme="minorHAnsi"/>
          <w:color w:val="auto"/>
          <w:spacing w:val="-20"/>
          <w:w w:val="110"/>
          <w:lang w:val="da-DK"/>
        </w:rPr>
        <w:t xml:space="preserve"> </w:t>
      </w:r>
      <w:r w:rsidRPr="00A008E9">
        <w:rPr>
          <w:rFonts w:asciiTheme="minorHAnsi" w:hAnsiTheme="minorHAnsi"/>
          <w:color w:val="auto"/>
          <w:w w:val="110"/>
          <w:lang w:val="da-DK"/>
        </w:rPr>
        <w:t>i</w:t>
      </w:r>
      <w:r w:rsidRPr="00A008E9">
        <w:rPr>
          <w:rFonts w:asciiTheme="minorHAnsi" w:hAnsiTheme="minorHAnsi"/>
          <w:color w:val="auto"/>
          <w:spacing w:val="-21"/>
          <w:w w:val="110"/>
          <w:lang w:val="da-DK"/>
        </w:rPr>
        <w:t xml:space="preserve"> </w:t>
      </w:r>
      <w:r w:rsidRPr="00A008E9">
        <w:rPr>
          <w:rFonts w:asciiTheme="minorHAnsi" w:hAnsiTheme="minorHAnsi"/>
          <w:color w:val="auto"/>
          <w:w w:val="110"/>
          <w:lang w:val="da-DK"/>
        </w:rPr>
        <w:t>forbindelse</w:t>
      </w:r>
      <w:r w:rsidRPr="00A008E9">
        <w:rPr>
          <w:rFonts w:asciiTheme="minorHAnsi" w:hAnsiTheme="minorHAnsi"/>
          <w:color w:val="auto"/>
          <w:spacing w:val="-17"/>
          <w:w w:val="110"/>
          <w:lang w:val="da-DK"/>
        </w:rPr>
        <w:t xml:space="preserve"> </w:t>
      </w:r>
      <w:r w:rsidRPr="00A008E9">
        <w:rPr>
          <w:rFonts w:asciiTheme="minorHAnsi" w:hAnsiTheme="minorHAnsi"/>
          <w:color w:val="auto"/>
          <w:w w:val="110"/>
          <w:lang w:val="da-DK"/>
        </w:rPr>
        <w:t>med</w:t>
      </w:r>
      <w:r w:rsidRPr="00A008E9">
        <w:rPr>
          <w:rFonts w:asciiTheme="minorHAnsi" w:hAnsiTheme="minorHAnsi"/>
          <w:color w:val="auto"/>
          <w:spacing w:val="-20"/>
          <w:w w:val="110"/>
          <w:lang w:val="da-DK"/>
        </w:rPr>
        <w:t xml:space="preserve"> </w:t>
      </w:r>
      <w:r w:rsidRPr="00A008E9">
        <w:rPr>
          <w:rFonts w:asciiTheme="minorHAnsi" w:hAnsiTheme="minorHAnsi"/>
          <w:color w:val="auto"/>
          <w:w w:val="110"/>
          <w:lang w:val="da-DK"/>
        </w:rPr>
        <w:t>udarbejdelsen af nærværende</w:t>
      </w:r>
      <w:r w:rsidRPr="00A008E9">
        <w:rPr>
          <w:rFonts w:asciiTheme="minorHAnsi" w:hAnsiTheme="minorHAnsi"/>
          <w:color w:val="auto"/>
          <w:spacing w:val="-13"/>
          <w:w w:val="110"/>
          <w:lang w:val="da-DK"/>
        </w:rPr>
        <w:t xml:space="preserve"> </w:t>
      </w:r>
      <w:r w:rsidRPr="00A008E9">
        <w:rPr>
          <w:rFonts w:asciiTheme="minorHAnsi" w:hAnsiTheme="minorHAnsi"/>
          <w:color w:val="auto"/>
          <w:w w:val="110"/>
          <w:lang w:val="da-DK"/>
        </w:rPr>
        <w:t>overdragelsesaftale.</w:t>
      </w:r>
    </w:p>
    <w:p w14:paraId="53C59CF6" w14:textId="3FBFDA74" w:rsidR="003D30D9" w:rsidRPr="0066083F" w:rsidRDefault="008F7762" w:rsidP="0066083F">
      <w:pPr>
        <w:pStyle w:val="Overskrift2"/>
        <w:jc w:val="both"/>
        <w:rPr>
          <w:rFonts w:asciiTheme="minorHAnsi" w:hAnsiTheme="minorHAnsi"/>
          <w:color w:val="auto"/>
          <w:lang w:val="da-DK"/>
        </w:rPr>
      </w:pPr>
      <w:r w:rsidRPr="00A008E9">
        <w:rPr>
          <w:rFonts w:asciiTheme="minorHAnsi" w:hAnsiTheme="minorHAnsi"/>
          <w:color w:val="auto"/>
          <w:w w:val="110"/>
          <w:lang w:val="da-DK"/>
        </w:rPr>
        <w:t>Omkostningerne</w:t>
      </w:r>
      <w:r w:rsidRPr="00A008E9">
        <w:rPr>
          <w:rFonts w:asciiTheme="minorHAnsi" w:hAnsiTheme="minorHAnsi"/>
          <w:color w:val="auto"/>
          <w:spacing w:val="-37"/>
          <w:w w:val="110"/>
          <w:lang w:val="da-DK"/>
        </w:rPr>
        <w:t xml:space="preserve"> </w:t>
      </w:r>
      <w:r w:rsidRPr="00A008E9">
        <w:rPr>
          <w:rFonts w:asciiTheme="minorHAnsi" w:hAnsiTheme="minorHAnsi"/>
          <w:color w:val="auto"/>
          <w:w w:val="110"/>
          <w:lang w:val="da-DK"/>
        </w:rPr>
        <w:t>forbundet</w:t>
      </w:r>
      <w:r w:rsidRPr="00A008E9">
        <w:rPr>
          <w:rFonts w:asciiTheme="minorHAnsi" w:hAnsiTheme="minorHAnsi"/>
          <w:color w:val="auto"/>
          <w:spacing w:val="-25"/>
          <w:w w:val="110"/>
          <w:lang w:val="da-DK"/>
        </w:rPr>
        <w:t xml:space="preserve"> </w:t>
      </w:r>
      <w:r w:rsidRPr="00A008E9">
        <w:rPr>
          <w:rFonts w:asciiTheme="minorHAnsi" w:hAnsiTheme="minorHAnsi"/>
          <w:color w:val="auto"/>
          <w:w w:val="110"/>
          <w:lang w:val="da-DK"/>
        </w:rPr>
        <w:t>med</w:t>
      </w:r>
      <w:r w:rsidRPr="00A008E9">
        <w:rPr>
          <w:rFonts w:asciiTheme="minorHAnsi" w:hAnsiTheme="minorHAnsi"/>
          <w:color w:val="auto"/>
          <w:spacing w:val="-30"/>
          <w:w w:val="110"/>
          <w:lang w:val="da-DK"/>
        </w:rPr>
        <w:t xml:space="preserve"> </w:t>
      </w:r>
      <w:r w:rsidRPr="00A008E9">
        <w:rPr>
          <w:rFonts w:asciiTheme="minorHAnsi" w:hAnsiTheme="minorHAnsi"/>
          <w:color w:val="auto"/>
          <w:w w:val="110"/>
          <w:lang w:val="da-DK"/>
        </w:rPr>
        <w:t>udarbejdelse</w:t>
      </w:r>
      <w:r w:rsidRPr="00A008E9">
        <w:rPr>
          <w:rFonts w:asciiTheme="minorHAnsi" w:hAnsiTheme="minorHAnsi"/>
          <w:color w:val="auto"/>
          <w:spacing w:val="-24"/>
          <w:w w:val="110"/>
          <w:lang w:val="da-DK"/>
        </w:rPr>
        <w:t xml:space="preserve"> </w:t>
      </w:r>
      <w:r w:rsidRPr="00A008E9">
        <w:rPr>
          <w:rFonts w:asciiTheme="minorHAnsi" w:hAnsiTheme="minorHAnsi"/>
          <w:color w:val="auto"/>
          <w:w w:val="110"/>
          <w:lang w:val="da-DK"/>
        </w:rPr>
        <w:t>af</w:t>
      </w:r>
      <w:r w:rsidRPr="00A008E9">
        <w:rPr>
          <w:rFonts w:asciiTheme="minorHAnsi" w:hAnsiTheme="minorHAnsi"/>
          <w:color w:val="auto"/>
          <w:spacing w:val="-31"/>
          <w:w w:val="110"/>
          <w:lang w:val="da-DK"/>
        </w:rPr>
        <w:t xml:space="preserve"> </w:t>
      </w:r>
      <w:r w:rsidRPr="00A008E9">
        <w:rPr>
          <w:rFonts w:asciiTheme="minorHAnsi" w:hAnsiTheme="minorHAnsi"/>
          <w:color w:val="auto"/>
          <w:w w:val="110"/>
          <w:lang w:val="da-DK"/>
        </w:rPr>
        <w:t>perioderegnskab</w:t>
      </w:r>
      <w:r w:rsidRPr="00A008E9">
        <w:rPr>
          <w:rFonts w:asciiTheme="minorHAnsi" w:hAnsiTheme="minorHAnsi"/>
          <w:color w:val="auto"/>
          <w:spacing w:val="-32"/>
          <w:w w:val="110"/>
          <w:lang w:val="da-DK"/>
        </w:rPr>
        <w:t xml:space="preserve"> </w:t>
      </w:r>
      <w:r w:rsidRPr="00A008E9">
        <w:rPr>
          <w:rFonts w:asciiTheme="minorHAnsi" w:hAnsiTheme="minorHAnsi"/>
          <w:color w:val="auto"/>
          <w:w w:val="110"/>
          <w:lang w:val="da-DK"/>
        </w:rPr>
        <w:t>og</w:t>
      </w:r>
      <w:r w:rsidRPr="00A008E9">
        <w:rPr>
          <w:rFonts w:asciiTheme="minorHAnsi" w:hAnsiTheme="minorHAnsi"/>
          <w:color w:val="auto"/>
          <w:spacing w:val="-27"/>
          <w:w w:val="110"/>
          <w:lang w:val="da-DK"/>
        </w:rPr>
        <w:t xml:space="preserve"> </w:t>
      </w:r>
      <w:r w:rsidRPr="00A008E9">
        <w:rPr>
          <w:rFonts w:asciiTheme="minorHAnsi" w:hAnsiTheme="minorHAnsi"/>
          <w:color w:val="auto"/>
          <w:w w:val="110"/>
          <w:lang w:val="da-DK"/>
        </w:rPr>
        <w:t>åbningsbalance bæres af</w:t>
      </w:r>
      <w:r w:rsidRPr="00A008E9">
        <w:rPr>
          <w:rFonts w:asciiTheme="minorHAnsi" w:hAnsiTheme="minorHAnsi"/>
          <w:color w:val="auto"/>
          <w:spacing w:val="-16"/>
          <w:w w:val="110"/>
          <w:lang w:val="da-DK"/>
        </w:rPr>
        <w:t xml:space="preserve"> </w:t>
      </w:r>
      <w:r w:rsidRPr="00A008E9">
        <w:rPr>
          <w:rFonts w:asciiTheme="minorHAnsi" w:hAnsiTheme="minorHAnsi"/>
          <w:color w:val="auto"/>
          <w:w w:val="110"/>
          <w:lang w:val="da-DK"/>
        </w:rPr>
        <w:t>Sælger.</w:t>
      </w:r>
    </w:p>
    <w:p w14:paraId="21951D5A" w14:textId="2EF1776C" w:rsidR="003D30D9" w:rsidRPr="0066083F" w:rsidRDefault="008F7762" w:rsidP="0066083F">
      <w:pPr>
        <w:pStyle w:val="Overskrift2"/>
        <w:jc w:val="both"/>
        <w:rPr>
          <w:rFonts w:asciiTheme="minorHAnsi" w:hAnsiTheme="minorHAnsi"/>
          <w:color w:val="auto"/>
          <w:lang w:val="da-DK"/>
        </w:rPr>
      </w:pPr>
      <w:r w:rsidRPr="00A008E9">
        <w:rPr>
          <w:rFonts w:asciiTheme="minorHAnsi" w:hAnsiTheme="minorHAnsi"/>
          <w:color w:val="auto"/>
          <w:w w:val="110"/>
          <w:lang w:val="da-DK"/>
        </w:rPr>
        <w:t>Omkostningerne til eventuelle vurderinger afholdes af Sælger.</w:t>
      </w:r>
    </w:p>
    <w:p w14:paraId="397D80EA" w14:textId="2C4E5939" w:rsidR="008F7762" w:rsidRPr="0066083F" w:rsidRDefault="008F7762" w:rsidP="0066083F">
      <w:pPr>
        <w:pStyle w:val="Overskrift2"/>
        <w:jc w:val="both"/>
        <w:rPr>
          <w:rFonts w:asciiTheme="minorHAnsi" w:hAnsiTheme="minorHAnsi"/>
          <w:color w:val="auto"/>
          <w:w w:val="105"/>
          <w:lang w:val="da-DK"/>
        </w:rPr>
      </w:pPr>
      <w:r w:rsidRPr="00A008E9">
        <w:rPr>
          <w:rFonts w:asciiTheme="minorHAnsi" w:hAnsiTheme="minorHAnsi"/>
          <w:color w:val="auto"/>
          <w:w w:val="105"/>
          <w:lang w:val="da-DK"/>
        </w:rPr>
        <w:t>Eventuelle omkostninger ved Købers indtræden i løbende kontrakter bæres af Køber.</w:t>
      </w:r>
    </w:p>
    <w:p w14:paraId="7E2BDA3A" w14:textId="40AA4382" w:rsidR="0030712E" w:rsidRPr="0066083F" w:rsidRDefault="008F7762" w:rsidP="0066083F">
      <w:pPr>
        <w:pStyle w:val="Overskrift2"/>
        <w:jc w:val="both"/>
        <w:rPr>
          <w:rFonts w:asciiTheme="minorHAnsi" w:hAnsiTheme="minorHAnsi"/>
          <w:color w:val="auto"/>
          <w:lang w:val="da-DK"/>
        </w:rPr>
      </w:pPr>
      <w:r w:rsidRPr="00A008E9">
        <w:rPr>
          <w:rFonts w:asciiTheme="minorHAnsi" w:hAnsiTheme="minorHAnsi"/>
          <w:color w:val="auto"/>
          <w:highlight w:val="lightGray"/>
          <w:lang w:val="da-DK"/>
        </w:rPr>
        <w:t>[Sælgers/Købers]</w:t>
      </w:r>
      <w:r w:rsidRPr="00A008E9">
        <w:rPr>
          <w:rFonts w:asciiTheme="minorHAnsi" w:hAnsiTheme="minorHAnsi"/>
          <w:color w:val="auto"/>
          <w:lang w:val="da-DK"/>
        </w:rPr>
        <w:t xml:space="preserve"> advokat sørger for at indsende denne </w:t>
      </w:r>
      <w:r w:rsidR="00970331">
        <w:rPr>
          <w:rFonts w:asciiTheme="minorHAnsi" w:hAnsiTheme="minorHAnsi"/>
          <w:color w:val="auto"/>
          <w:lang w:val="da-DK"/>
        </w:rPr>
        <w:t>overdragelsesaftale</w:t>
      </w:r>
      <w:r w:rsidRPr="00A008E9">
        <w:rPr>
          <w:rFonts w:asciiTheme="minorHAnsi" w:hAnsiTheme="minorHAnsi"/>
          <w:color w:val="auto"/>
          <w:lang w:val="da-DK"/>
        </w:rPr>
        <w:t xml:space="preserve"> og de fornødne bilag til PLO med henblik på godkendelse af overdragelsen.</w:t>
      </w:r>
      <w:r w:rsidR="0066083F">
        <w:rPr>
          <w:rFonts w:asciiTheme="minorHAnsi" w:hAnsiTheme="minorHAnsi"/>
          <w:color w:val="auto"/>
          <w:lang w:val="da-DK"/>
        </w:rPr>
        <w:br/>
      </w:r>
    </w:p>
    <w:p w14:paraId="6764B93A" w14:textId="188D971A" w:rsidR="008F7762" w:rsidRPr="0066083F" w:rsidRDefault="008F7762" w:rsidP="0066083F">
      <w:pPr>
        <w:pStyle w:val="Overskrift1"/>
        <w:keepNext/>
        <w:jc w:val="both"/>
        <w:rPr>
          <w:rFonts w:asciiTheme="minorHAnsi" w:hAnsiTheme="minorHAnsi" w:cstheme="minorHAnsi"/>
        </w:rPr>
      </w:pPr>
      <w:bookmarkStart w:id="10" w:name="_Toc62549304"/>
      <w:r w:rsidRPr="00A008E9">
        <w:rPr>
          <w:rFonts w:asciiTheme="minorHAnsi" w:hAnsiTheme="minorHAnsi" w:cstheme="minorHAnsi"/>
          <w:u w:color="1C1C1C"/>
        </w:rPr>
        <w:t>Underskrift</w:t>
      </w:r>
      <w:bookmarkEnd w:id="10"/>
    </w:p>
    <w:p w14:paraId="36AA9080" w14:textId="77777777" w:rsidR="008F7762" w:rsidRPr="00A008E9" w:rsidRDefault="008F7762" w:rsidP="00D20F02">
      <w:pPr>
        <w:pStyle w:val="Brdtekst"/>
        <w:keepNext/>
        <w:spacing w:before="312" w:after="312"/>
        <w:jc w:val="both"/>
        <w:rPr>
          <w:sz w:val="30"/>
        </w:rPr>
      </w:pPr>
      <w:r w:rsidRPr="00A008E9">
        <w:t>Nærværende overdragelsesaftale er udarbejdet i to originale eksemplarer, hvoraf hver af Parterne modtager et</w:t>
      </w:r>
      <w:r w:rsidRPr="00A008E9">
        <w:rPr>
          <w:sz w:val="30"/>
        </w:rPr>
        <w:t>.</w:t>
      </w:r>
    </w:p>
    <w:p w14:paraId="48765531" w14:textId="77777777" w:rsidR="008F7762" w:rsidRPr="00A008E9" w:rsidRDefault="008F7762" w:rsidP="00D20F02">
      <w:pPr>
        <w:pStyle w:val="Brdtekst"/>
        <w:spacing w:before="312" w:after="312"/>
        <w:jc w:val="both"/>
      </w:pPr>
    </w:p>
    <w:p w14:paraId="7EAF18B5" w14:textId="77777777" w:rsidR="008F7762" w:rsidRPr="00A008E9" w:rsidRDefault="008F7762" w:rsidP="00D20F02">
      <w:pPr>
        <w:pStyle w:val="Brdtekst"/>
        <w:spacing w:before="312" w:after="312"/>
        <w:jc w:val="both"/>
      </w:pPr>
      <w:r w:rsidRPr="00A008E9">
        <w:rPr>
          <w:w w:val="110"/>
          <w:highlight w:val="lightGray"/>
        </w:rPr>
        <w:t>[Sted, dato og underskrifter]</w:t>
      </w:r>
    </w:p>
    <w:p w14:paraId="0EB0C4DD" w14:textId="77777777" w:rsidR="008F7762" w:rsidRPr="00A008E9" w:rsidRDefault="008F7762" w:rsidP="00D20F02">
      <w:pPr>
        <w:pStyle w:val="Brdtekst"/>
        <w:spacing w:before="312" w:after="312"/>
        <w:jc w:val="both"/>
      </w:pPr>
    </w:p>
    <w:p w14:paraId="2E7CF919" w14:textId="77777777" w:rsidR="008F7762" w:rsidRPr="00A008E9" w:rsidRDefault="008F7762" w:rsidP="00D20F02">
      <w:pPr>
        <w:pStyle w:val="Brdtekst"/>
        <w:spacing w:before="312" w:after="312"/>
        <w:jc w:val="both"/>
      </w:pPr>
      <w:r w:rsidRPr="00A008E9">
        <w:rPr>
          <w:w w:val="110"/>
          <w:highlight w:val="lightGray"/>
        </w:rPr>
        <w:t>[Bilagsfortegnelse:]</w:t>
      </w:r>
    </w:p>
    <w:p w14:paraId="0B6D115F" w14:textId="77777777" w:rsidR="008F7762" w:rsidRPr="00A008E9" w:rsidRDefault="008F7762" w:rsidP="00D20F02">
      <w:pPr>
        <w:jc w:val="both"/>
        <w:rPr>
          <w:rFonts w:asciiTheme="minorHAnsi" w:hAnsiTheme="minorHAnsi" w:cstheme="minorHAnsi"/>
          <w:sz w:val="20"/>
          <w:lang w:val="da-DK"/>
        </w:rPr>
        <w:sectPr w:rsidR="008F7762" w:rsidRPr="00A008E9">
          <w:footerReference w:type="default" r:id="rId11"/>
          <w:pgSz w:w="11910" w:h="16840"/>
          <w:pgMar w:top="1580" w:right="1680" w:bottom="820" w:left="1260" w:header="0" w:footer="607" w:gutter="0"/>
          <w:cols w:space="708"/>
        </w:sectPr>
      </w:pPr>
    </w:p>
    <w:p w14:paraId="59603337" w14:textId="18CB1444" w:rsidR="008F7762" w:rsidRPr="00F82072" w:rsidRDefault="008F7762" w:rsidP="00F82072">
      <w:pPr>
        <w:pStyle w:val="ADOverskrift1"/>
      </w:pPr>
      <w:bookmarkStart w:id="11" w:name="_Toc62549305"/>
      <w:r w:rsidRPr="00F82072">
        <w:lastRenderedPageBreak/>
        <w:t xml:space="preserve">VEJLEDNING TIL OPLÆG TIL </w:t>
      </w:r>
      <w:r w:rsidR="00F82072" w:rsidRPr="00F82072">
        <w:t>OV</w:t>
      </w:r>
      <w:r w:rsidR="00F82072">
        <w:t>ERDRAGELSESAFTALE</w:t>
      </w:r>
      <w:bookmarkEnd w:id="11"/>
    </w:p>
    <w:p w14:paraId="36A00F99" w14:textId="1A8A6763" w:rsidR="008F7762" w:rsidRPr="00A008E9" w:rsidRDefault="008F7762" w:rsidP="00D20F02">
      <w:pPr>
        <w:pStyle w:val="Brdtekst"/>
        <w:spacing w:before="312" w:after="312"/>
        <w:jc w:val="both"/>
      </w:pPr>
      <w:r w:rsidRPr="00A008E9">
        <w:rPr>
          <w:w w:val="105"/>
        </w:rPr>
        <w:t>Nærværende</w:t>
      </w:r>
      <w:r w:rsidRPr="00A008E9">
        <w:rPr>
          <w:spacing w:val="-17"/>
          <w:w w:val="105"/>
        </w:rPr>
        <w:t xml:space="preserve"> </w:t>
      </w:r>
      <w:r w:rsidRPr="00A008E9">
        <w:rPr>
          <w:w w:val="105"/>
        </w:rPr>
        <w:t>vejledning</w:t>
      </w:r>
      <w:r w:rsidRPr="00A008E9">
        <w:rPr>
          <w:spacing w:val="-12"/>
          <w:w w:val="105"/>
        </w:rPr>
        <w:t xml:space="preserve"> </w:t>
      </w:r>
      <w:r w:rsidRPr="00A008E9">
        <w:rPr>
          <w:w w:val="105"/>
        </w:rPr>
        <w:t>knytter</w:t>
      </w:r>
      <w:r w:rsidRPr="00A008E9">
        <w:rPr>
          <w:spacing w:val="-20"/>
          <w:w w:val="105"/>
        </w:rPr>
        <w:t xml:space="preserve"> </w:t>
      </w:r>
      <w:r w:rsidRPr="00A008E9">
        <w:rPr>
          <w:w w:val="105"/>
        </w:rPr>
        <w:t>sig</w:t>
      </w:r>
      <w:r w:rsidRPr="00A008E9">
        <w:rPr>
          <w:spacing w:val="-29"/>
          <w:w w:val="105"/>
        </w:rPr>
        <w:t xml:space="preserve"> </w:t>
      </w:r>
      <w:r w:rsidRPr="00A008E9">
        <w:rPr>
          <w:w w:val="105"/>
        </w:rPr>
        <w:t>til</w:t>
      </w:r>
      <w:r w:rsidRPr="00A008E9">
        <w:rPr>
          <w:spacing w:val="-25"/>
          <w:w w:val="105"/>
        </w:rPr>
        <w:t xml:space="preserve"> </w:t>
      </w:r>
      <w:r w:rsidRPr="00A008E9">
        <w:rPr>
          <w:w w:val="105"/>
        </w:rPr>
        <w:t>"Oplæg</w:t>
      </w:r>
      <w:r w:rsidRPr="00A008E9">
        <w:rPr>
          <w:spacing w:val="-17"/>
          <w:w w:val="105"/>
        </w:rPr>
        <w:t xml:space="preserve"> </w:t>
      </w:r>
      <w:r w:rsidRPr="00A008E9">
        <w:rPr>
          <w:w w:val="105"/>
        </w:rPr>
        <w:t>til</w:t>
      </w:r>
      <w:r w:rsidRPr="00A008E9">
        <w:rPr>
          <w:spacing w:val="-22"/>
          <w:w w:val="105"/>
        </w:rPr>
        <w:t xml:space="preserve"> </w:t>
      </w:r>
      <w:r w:rsidRPr="00A008E9">
        <w:rPr>
          <w:w w:val="105"/>
        </w:rPr>
        <w:t>indgåelse</w:t>
      </w:r>
      <w:r w:rsidRPr="00A008E9">
        <w:rPr>
          <w:spacing w:val="-14"/>
          <w:w w:val="105"/>
        </w:rPr>
        <w:t xml:space="preserve"> </w:t>
      </w:r>
      <w:r w:rsidRPr="00A008E9">
        <w:rPr>
          <w:w w:val="105"/>
        </w:rPr>
        <w:t>af</w:t>
      </w:r>
      <w:r w:rsidRPr="00A008E9">
        <w:rPr>
          <w:spacing w:val="-21"/>
          <w:w w:val="105"/>
        </w:rPr>
        <w:t xml:space="preserve"> </w:t>
      </w:r>
      <w:r w:rsidR="00970331">
        <w:rPr>
          <w:w w:val="105"/>
        </w:rPr>
        <w:t>overdragelsesaftale</w:t>
      </w:r>
      <w:r w:rsidRPr="00A008E9">
        <w:rPr>
          <w:spacing w:val="-9"/>
          <w:w w:val="105"/>
        </w:rPr>
        <w:t xml:space="preserve"> </w:t>
      </w:r>
      <w:r w:rsidRPr="00A008E9">
        <w:rPr>
          <w:w w:val="105"/>
        </w:rPr>
        <w:t>mellem</w:t>
      </w:r>
      <w:r w:rsidRPr="00A008E9">
        <w:rPr>
          <w:spacing w:val="-21"/>
          <w:w w:val="105"/>
        </w:rPr>
        <w:t xml:space="preserve"> </w:t>
      </w:r>
      <w:r w:rsidRPr="00A008E9">
        <w:rPr>
          <w:w w:val="105"/>
        </w:rPr>
        <w:t>2</w:t>
      </w:r>
      <w:r w:rsidRPr="00A008E9">
        <w:rPr>
          <w:spacing w:val="-21"/>
          <w:w w:val="105"/>
        </w:rPr>
        <w:t xml:space="preserve"> </w:t>
      </w:r>
      <w:r w:rsidRPr="00A008E9">
        <w:rPr>
          <w:w w:val="105"/>
        </w:rPr>
        <w:t xml:space="preserve">læger", januar 2021. Vejledningen er tænkt som en hjælp i forbindelse med kontrakt­ udarbejdelse ved overdragelse af en andel af en almen lægepraksis. Vejledningen kan også være af betydning for senere forståelse af </w:t>
      </w:r>
      <w:r w:rsidR="00970331">
        <w:rPr>
          <w:w w:val="105"/>
        </w:rPr>
        <w:t>overdragelsesaftalens</w:t>
      </w:r>
      <w:r w:rsidRPr="00A008E9">
        <w:rPr>
          <w:spacing w:val="55"/>
          <w:w w:val="105"/>
        </w:rPr>
        <w:t xml:space="preserve"> </w:t>
      </w:r>
      <w:r w:rsidRPr="00A008E9">
        <w:rPr>
          <w:w w:val="105"/>
        </w:rPr>
        <w:t>indhold.</w:t>
      </w:r>
    </w:p>
    <w:p w14:paraId="0559BEF0" w14:textId="265D49EE" w:rsidR="008F7762" w:rsidRPr="00A008E9" w:rsidRDefault="008F7762" w:rsidP="00D20F02">
      <w:pPr>
        <w:pStyle w:val="Brdtekst"/>
        <w:spacing w:before="312" w:after="312"/>
        <w:jc w:val="both"/>
      </w:pPr>
      <w:r w:rsidRPr="00A008E9">
        <w:rPr>
          <w:w w:val="105"/>
        </w:rPr>
        <w:t>Oplægget</w:t>
      </w:r>
      <w:r w:rsidRPr="00A008E9">
        <w:rPr>
          <w:spacing w:val="-20"/>
          <w:w w:val="105"/>
        </w:rPr>
        <w:t xml:space="preserve"> </w:t>
      </w:r>
      <w:r w:rsidRPr="00A008E9">
        <w:rPr>
          <w:w w:val="105"/>
        </w:rPr>
        <w:t>til</w:t>
      </w:r>
      <w:r w:rsidRPr="00A008E9">
        <w:rPr>
          <w:spacing w:val="-26"/>
          <w:w w:val="105"/>
        </w:rPr>
        <w:t xml:space="preserve"> </w:t>
      </w:r>
      <w:r w:rsidR="00970331">
        <w:rPr>
          <w:w w:val="105"/>
        </w:rPr>
        <w:t>overdragelsesaftalen</w:t>
      </w:r>
      <w:r w:rsidRPr="00A008E9">
        <w:rPr>
          <w:spacing w:val="-12"/>
          <w:w w:val="105"/>
        </w:rPr>
        <w:t xml:space="preserve"> </w:t>
      </w:r>
      <w:r w:rsidRPr="00A008E9">
        <w:rPr>
          <w:w w:val="105"/>
        </w:rPr>
        <w:t>og</w:t>
      </w:r>
      <w:r w:rsidRPr="00A008E9">
        <w:rPr>
          <w:spacing w:val="-29"/>
          <w:w w:val="105"/>
        </w:rPr>
        <w:t xml:space="preserve"> </w:t>
      </w:r>
      <w:r w:rsidRPr="00A008E9">
        <w:rPr>
          <w:w w:val="105"/>
        </w:rPr>
        <w:t>denne</w:t>
      </w:r>
      <w:r w:rsidRPr="00A008E9">
        <w:rPr>
          <w:spacing w:val="-21"/>
          <w:w w:val="105"/>
        </w:rPr>
        <w:t xml:space="preserve"> </w:t>
      </w:r>
      <w:r w:rsidRPr="00A008E9">
        <w:rPr>
          <w:w w:val="105"/>
        </w:rPr>
        <w:t>vejledning</w:t>
      </w:r>
      <w:r w:rsidRPr="00A008E9">
        <w:rPr>
          <w:spacing w:val="-17"/>
          <w:w w:val="105"/>
        </w:rPr>
        <w:t xml:space="preserve"> </w:t>
      </w:r>
      <w:r w:rsidRPr="00A008E9">
        <w:rPr>
          <w:w w:val="105"/>
        </w:rPr>
        <w:t>er</w:t>
      </w:r>
      <w:r w:rsidRPr="00A008E9">
        <w:rPr>
          <w:spacing w:val="-26"/>
          <w:w w:val="105"/>
        </w:rPr>
        <w:t xml:space="preserve"> </w:t>
      </w:r>
      <w:r w:rsidRPr="00A008E9">
        <w:rPr>
          <w:w w:val="105"/>
        </w:rPr>
        <w:t>udarbejdet</w:t>
      </w:r>
      <w:r w:rsidRPr="00A008E9">
        <w:rPr>
          <w:spacing w:val="-17"/>
          <w:w w:val="105"/>
        </w:rPr>
        <w:t xml:space="preserve"> </w:t>
      </w:r>
      <w:r w:rsidRPr="00A008E9">
        <w:rPr>
          <w:w w:val="105"/>
        </w:rPr>
        <w:t>i</w:t>
      </w:r>
      <w:r w:rsidRPr="00A008E9">
        <w:rPr>
          <w:spacing w:val="-19"/>
          <w:w w:val="105"/>
        </w:rPr>
        <w:t xml:space="preserve"> </w:t>
      </w:r>
      <w:r w:rsidRPr="00A008E9">
        <w:rPr>
          <w:w w:val="105"/>
        </w:rPr>
        <w:t>samarbejde</w:t>
      </w:r>
      <w:r w:rsidRPr="00A008E9">
        <w:rPr>
          <w:spacing w:val="-19"/>
          <w:w w:val="105"/>
        </w:rPr>
        <w:t xml:space="preserve"> </w:t>
      </w:r>
      <w:r w:rsidRPr="00A008E9">
        <w:rPr>
          <w:w w:val="105"/>
        </w:rPr>
        <w:t>med</w:t>
      </w:r>
      <w:r w:rsidRPr="00A008E9">
        <w:rPr>
          <w:spacing w:val="-29"/>
          <w:w w:val="105"/>
        </w:rPr>
        <w:t xml:space="preserve"> </w:t>
      </w:r>
      <w:r w:rsidRPr="00A008E9">
        <w:rPr>
          <w:w w:val="105"/>
        </w:rPr>
        <w:t>advokat Helene Amsinck</w:t>
      </w:r>
      <w:r w:rsidRPr="00A008E9">
        <w:rPr>
          <w:spacing w:val="-8"/>
          <w:w w:val="105"/>
        </w:rPr>
        <w:t>.</w:t>
      </w:r>
    </w:p>
    <w:p w14:paraId="6BAC9CDA" w14:textId="096FFEEE" w:rsidR="008F7762" w:rsidRPr="00A008E9" w:rsidRDefault="008F7762" w:rsidP="00D20F02">
      <w:pPr>
        <w:pStyle w:val="Brdtekst"/>
        <w:spacing w:before="312" w:after="312"/>
        <w:jc w:val="both"/>
        <w:rPr>
          <w:b/>
          <w:bCs/>
          <w:w w:val="105"/>
        </w:rPr>
      </w:pPr>
      <w:r w:rsidRPr="00A008E9">
        <w:rPr>
          <w:b/>
          <w:bCs/>
          <w:w w:val="105"/>
        </w:rPr>
        <w:t xml:space="preserve">Oplægget til </w:t>
      </w:r>
      <w:r w:rsidR="00A2640B">
        <w:rPr>
          <w:b/>
          <w:bCs/>
          <w:w w:val="105"/>
        </w:rPr>
        <w:t>overdragelses</w:t>
      </w:r>
      <w:r w:rsidR="008332B5">
        <w:rPr>
          <w:b/>
          <w:bCs/>
          <w:w w:val="105"/>
        </w:rPr>
        <w:t>aftalen</w:t>
      </w:r>
      <w:r w:rsidRPr="00A008E9">
        <w:rPr>
          <w:b/>
          <w:bCs/>
          <w:w w:val="105"/>
        </w:rPr>
        <w:t xml:space="preserve"> og vejledningen kan tjene til inspiration ved udarbejdelsen af en konkret kontrakt. Det er imidlertid vigtigt, at brugerne søger kvalificeret juridisk rådgivning til udarbejdelsen af den konkrete </w:t>
      </w:r>
      <w:r w:rsidR="008332B5">
        <w:rPr>
          <w:b/>
          <w:bCs/>
          <w:w w:val="105"/>
        </w:rPr>
        <w:t>overdragelsesaftale</w:t>
      </w:r>
      <w:r w:rsidRPr="00A008E9">
        <w:rPr>
          <w:b/>
          <w:bCs/>
          <w:w w:val="105"/>
        </w:rPr>
        <w:t>.</w:t>
      </w:r>
    </w:p>
    <w:p w14:paraId="1B020CD8" w14:textId="504359F3" w:rsidR="008F7762" w:rsidRPr="00A008E9" w:rsidRDefault="008F7762" w:rsidP="00D20F02">
      <w:pPr>
        <w:pStyle w:val="Brdtekst"/>
        <w:spacing w:before="312" w:after="312"/>
        <w:jc w:val="both"/>
        <w:rPr>
          <w:w w:val="105"/>
        </w:rPr>
      </w:pPr>
      <w:r w:rsidRPr="00A008E9">
        <w:rPr>
          <w:w w:val="105"/>
        </w:rPr>
        <w:t xml:space="preserve">Oplægget til </w:t>
      </w:r>
      <w:r w:rsidR="008332B5">
        <w:rPr>
          <w:w w:val="105"/>
        </w:rPr>
        <w:t>overdragelsesaftalen</w:t>
      </w:r>
      <w:r w:rsidRPr="00A008E9">
        <w:rPr>
          <w:w w:val="105"/>
        </w:rPr>
        <w:t xml:space="preserve"> er udformet med udgangspunkt i et to-læges interessentskab, </w:t>
      </w:r>
      <w:proofErr w:type="gramStart"/>
      <w:r w:rsidRPr="00A008E9">
        <w:rPr>
          <w:w w:val="105"/>
        </w:rPr>
        <w:t>således at</w:t>
      </w:r>
      <w:proofErr w:type="gramEnd"/>
      <w:r w:rsidRPr="00A008E9">
        <w:rPr>
          <w:w w:val="105"/>
        </w:rPr>
        <w:t xml:space="preserve"> den ene halvdel overdrages til en ny læge, samtidig med at den sælgende læge udtræder. Hvis der skal indgås </w:t>
      </w:r>
      <w:r w:rsidR="008332B5">
        <w:rPr>
          <w:w w:val="105"/>
        </w:rPr>
        <w:t>overdragelsesaftale</w:t>
      </w:r>
      <w:r w:rsidRPr="00A008E9">
        <w:rPr>
          <w:w w:val="105"/>
        </w:rPr>
        <w:t xml:space="preserve"> vedrørende et interessentskab med flere læger eller ved udvidelse af praksis ved</w:t>
      </w:r>
      <w:r w:rsidRPr="00A008E9">
        <w:rPr>
          <w:i/>
          <w:w w:val="105"/>
          <w:sz w:val="20"/>
        </w:rPr>
        <w:t xml:space="preserve"> </w:t>
      </w:r>
      <w:r w:rsidRPr="00A008E9">
        <w:rPr>
          <w:w w:val="105"/>
        </w:rPr>
        <w:t>opnåelse af ekstra lægeka</w:t>
      </w:r>
      <w:r w:rsidRPr="00A008E9">
        <w:rPr>
          <w:spacing w:val="-1"/>
          <w:w w:val="102"/>
        </w:rPr>
        <w:t>pacite</w:t>
      </w:r>
      <w:r w:rsidRPr="00A008E9">
        <w:rPr>
          <w:w w:val="102"/>
        </w:rPr>
        <w:t>t</w:t>
      </w:r>
      <w:r w:rsidRPr="00A008E9">
        <w:rPr>
          <w:spacing w:val="22"/>
        </w:rPr>
        <w:t xml:space="preserve"> </w:t>
      </w:r>
      <w:r w:rsidRPr="00A008E9">
        <w:rPr>
          <w:spacing w:val="-1"/>
          <w:w w:val="103"/>
        </w:rPr>
        <w:t>elle</w:t>
      </w:r>
      <w:r w:rsidRPr="00A008E9">
        <w:rPr>
          <w:w w:val="103"/>
        </w:rPr>
        <w:t>r</w:t>
      </w:r>
      <w:r w:rsidRPr="00A008E9">
        <w:rPr>
          <w:spacing w:val="22"/>
        </w:rPr>
        <w:t xml:space="preserve"> </w:t>
      </w:r>
      <w:r w:rsidRPr="00A008E9">
        <w:rPr>
          <w:spacing w:val="-1"/>
        </w:rPr>
        <w:t>etablerin</w:t>
      </w:r>
      <w:r w:rsidRPr="00A008E9">
        <w:t xml:space="preserve">g </w:t>
      </w:r>
      <w:r w:rsidRPr="00A008E9">
        <w:rPr>
          <w:spacing w:val="-1"/>
          <w:w w:val="109"/>
        </w:rPr>
        <w:t>a</w:t>
      </w:r>
      <w:r w:rsidRPr="00A008E9">
        <w:rPr>
          <w:w w:val="109"/>
        </w:rPr>
        <w:t>f</w:t>
      </w:r>
      <w:r w:rsidRPr="00A008E9">
        <w:rPr>
          <w:spacing w:val="25"/>
        </w:rPr>
        <w:t xml:space="preserve"> </w:t>
      </w:r>
      <w:r w:rsidRPr="00A008E9">
        <w:rPr>
          <w:spacing w:val="-1"/>
          <w:w w:val="109"/>
        </w:rPr>
        <w:t>delepraksi</w:t>
      </w:r>
      <w:r w:rsidRPr="00A008E9">
        <w:rPr>
          <w:spacing w:val="-89"/>
          <w:w w:val="109"/>
        </w:rPr>
        <w:t>s</w:t>
      </w:r>
      <w:r w:rsidRPr="00A008E9">
        <w:t>,</w:t>
      </w:r>
      <w:r w:rsidRPr="00A008E9">
        <w:rPr>
          <w:spacing w:val="25"/>
        </w:rPr>
        <w:t xml:space="preserve"> </w:t>
      </w:r>
      <w:r w:rsidRPr="00A008E9">
        <w:rPr>
          <w:spacing w:val="-2"/>
        </w:rPr>
        <w:t>h</w:t>
      </w:r>
      <w:r w:rsidRPr="00A008E9">
        <w:rPr>
          <w:spacing w:val="-12"/>
        </w:rPr>
        <w:t>v</w:t>
      </w:r>
      <w:r w:rsidRPr="00A008E9">
        <w:rPr>
          <w:spacing w:val="-1"/>
        </w:rPr>
        <w:t>o</w:t>
      </w:r>
      <w:r w:rsidRPr="00A008E9">
        <w:t>r</w:t>
      </w:r>
      <w:r w:rsidRPr="00A008E9">
        <w:rPr>
          <w:spacing w:val="10"/>
        </w:rPr>
        <w:t xml:space="preserve"> </w:t>
      </w:r>
      <w:r w:rsidRPr="00A008E9">
        <w:rPr>
          <w:w w:val="101"/>
        </w:rPr>
        <w:t>sælgende</w:t>
      </w:r>
      <w:r w:rsidRPr="00A008E9">
        <w:t xml:space="preserve"> </w:t>
      </w:r>
      <w:r w:rsidRPr="00A008E9">
        <w:rPr>
          <w:spacing w:val="-1"/>
          <w:w w:val="105"/>
        </w:rPr>
        <w:t>læg</w:t>
      </w:r>
      <w:r w:rsidRPr="00A008E9">
        <w:rPr>
          <w:w w:val="105"/>
        </w:rPr>
        <w:t>e</w:t>
      </w:r>
      <w:r w:rsidRPr="00A008E9">
        <w:rPr>
          <w:spacing w:val="24"/>
        </w:rPr>
        <w:t xml:space="preserve"> </w:t>
      </w:r>
      <w:r w:rsidRPr="00A008E9">
        <w:rPr>
          <w:spacing w:val="-1"/>
          <w:w w:val="103"/>
        </w:rPr>
        <w:t>fortsætte</w:t>
      </w:r>
      <w:r w:rsidRPr="00A008E9">
        <w:rPr>
          <w:w w:val="103"/>
        </w:rPr>
        <w:t>r</w:t>
      </w:r>
      <w:r w:rsidRPr="00A008E9">
        <w:t xml:space="preserve"> </w:t>
      </w:r>
      <w:r w:rsidRPr="00A008E9">
        <w:rPr>
          <w:w w:val="103"/>
        </w:rPr>
        <w:t>som</w:t>
      </w:r>
      <w:r w:rsidRPr="00A008E9">
        <w:rPr>
          <w:spacing w:val="22"/>
        </w:rPr>
        <w:t xml:space="preserve"> </w:t>
      </w:r>
      <w:r w:rsidRPr="00A008E9">
        <w:rPr>
          <w:spacing w:val="-1"/>
          <w:w w:val="103"/>
        </w:rPr>
        <w:t>interessen</w:t>
      </w:r>
      <w:r w:rsidRPr="00A008E9">
        <w:rPr>
          <w:w w:val="103"/>
        </w:rPr>
        <w:t xml:space="preserve">t, </w:t>
      </w:r>
      <w:r w:rsidRPr="00A008E9">
        <w:rPr>
          <w:w w:val="105"/>
        </w:rPr>
        <w:t>skal</w:t>
      </w:r>
      <w:r w:rsidRPr="00A008E9">
        <w:rPr>
          <w:spacing w:val="-23"/>
          <w:w w:val="105"/>
        </w:rPr>
        <w:t xml:space="preserve"> </w:t>
      </w:r>
      <w:r w:rsidRPr="00A008E9">
        <w:rPr>
          <w:w w:val="105"/>
        </w:rPr>
        <w:t>der</w:t>
      </w:r>
      <w:r w:rsidRPr="00A008E9">
        <w:rPr>
          <w:spacing w:val="-14"/>
          <w:w w:val="105"/>
        </w:rPr>
        <w:t xml:space="preserve"> </w:t>
      </w:r>
      <w:r w:rsidRPr="00A008E9">
        <w:rPr>
          <w:w w:val="105"/>
        </w:rPr>
        <w:t>ske</w:t>
      </w:r>
      <w:r w:rsidRPr="00A008E9">
        <w:rPr>
          <w:spacing w:val="-12"/>
          <w:w w:val="105"/>
        </w:rPr>
        <w:t xml:space="preserve"> </w:t>
      </w:r>
      <w:r w:rsidRPr="00A008E9">
        <w:rPr>
          <w:w w:val="105"/>
        </w:rPr>
        <w:t>ændringer</w:t>
      </w:r>
      <w:r w:rsidRPr="00A008E9">
        <w:rPr>
          <w:spacing w:val="-5"/>
          <w:w w:val="105"/>
        </w:rPr>
        <w:t xml:space="preserve"> </w:t>
      </w:r>
      <w:r w:rsidRPr="00A008E9">
        <w:rPr>
          <w:w w:val="105"/>
        </w:rPr>
        <w:t>og</w:t>
      </w:r>
      <w:r w:rsidRPr="00A008E9">
        <w:rPr>
          <w:spacing w:val="-15"/>
          <w:w w:val="105"/>
        </w:rPr>
        <w:t xml:space="preserve"> </w:t>
      </w:r>
      <w:r w:rsidRPr="00A008E9">
        <w:rPr>
          <w:w w:val="105"/>
        </w:rPr>
        <w:t>tilpasninger</w:t>
      </w:r>
      <w:r w:rsidRPr="00A008E9">
        <w:rPr>
          <w:spacing w:val="-4"/>
          <w:w w:val="105"/>
        </w:rPr>
        <w:t xml:space="preserve"> </w:t>
      </w:r>
      <w:r w:rsidRPr="00A008E9">
        <w:rPr>
          <w:w w:val="105"/>
        </w:rPr>
        <w:t>i</w:t>
      </w:r>
      <w:r w:rsidRPr="00A008E9">
        <w:rPr>
          <w:spacing w:val="-14"/>
          <w:w w:val="105"/>
        </w:rPr>
        <w:t xml:space="preserve"> </w:t>
      </w:r>
      <w:r w:rsidRPr="00A008E9">
        <w:rPr>
          <w:w w:val="105"/>
        </w:rPr>
        <w:t>aftalen.</w:t>
      </w:r>
      <w:r w:rsidRPr="00A008E9">
        <w:rPr>
          <w:spacing w:val="-9"/>
          <w:w w:val="105"/>
        </w:rPr>
        <w:t xml:space="preserve"> </w:t>
      </w:r>
      <w:r w:rsidRPr="00A008E9">
        <w:rPr>
          <w:w w:val="105"/>
        </w:rPr>
        <w:t>Det</w:t>
      </w:r>
      <w:r w:rsidRPr="00A008E9">
        <w:rPr>
          <w:spacing w:val="-17"/>
          <w:w w:val="105"/>
        </w:rPr>
        <w:t xml:space="preserve"> </w:t>
      </w:r>
      <w:r w:rsidRPr="00A008E9">
        <w:rPr>
          <w:w w:val="105"/>
        </w:rPr>
        <w:t>samme</w:t>
      </w:r>
      <w:r w:rsidRPr="00A008E9">
        <w:rPr>
          <w:spacing w:val="-14"/>
          <w:w w:val="105"/>
        </w:rPr>
        <w:t xml:space="preserve"> </w:t>
      </w:r>
      <w:r w:rsidRPr="00A008E9">
        <w:rPr>
          <w:w w:val="105"/>
        </w:rPr>
        <w:t>gælder,</w:t>
      </w:r>
      <w:r w:rsidRPr="00A008E9">
        <w:rPr>
          <w:spacing w:val="-11"/>
          <w:w w:val="105"/>
        </w:rPr>
        <w:t xml:space="preserve"> </w:t>
      </w:r>
      <w:r w:rsidRPr="00A008E9">
        <w:rPr>
          <w:w w:val="105"/>
        </w:rPr>
        <w:t>hvis</w:t>
      </w:r>
      <w:r w:rsidRPr="00A008E9">
        <w:rPr>
          <w:spacing w:val="-18"/>
          <w:w w:val="105"/>
        </w:rPr>
        <w:t xml:space="preserve"> </w:t>
      </w:r>
      <w:r w:rsidRPr="00A008E9">
        <w:rPr>
          <w:w w:val="105"/>
        </w:rPr>
        <w:t>praksis</w:t>
      </w:r>
      <w:r w:rsidRPr="00A008E9">
        <w:rPr>
          <w:spacing w:val="-6"/>
          <w:w w:val="105"/>
        </w:rPr>
        <w:t xml:space="preserve"> </w:t>
      </w:r>
      <w:r w:rsidRPr="00A008E9">
        <w:rPr>
          <w:w w:val="105"/>
        </w:rPr>
        <w:t>drives</w:t>
      </w:r>
      <w:r w:rsidRPr="00A008E9">
        <w:rPr>
          <w:spacing w:val="-17"/>
          <w:w w:val="105"/>
        </w:rPr>
        <w:t xml:space="preserve"> </w:t>
      </w:r>
      <w:r w:rsidRPr="00A008E9">
        <w:rPr>
          <w:w w:val="105"/>
        </w:rPr>
        <w:t>i anpartsselskabsform.</w:t>
      </w:r>
    </w:p>
    <w:p w14:paraId="38B36E2C" w14:textId="77777777" w:rsidR="008F7762" w:rsidRPr="00A008E9" w:rsidRDefault="008F7762" w:rsidP="00D20F02">
      <w:pPr>
        <w:pStyle w:val="Brdtekst"/>
        <w:spacing w:before="312" w:after="312"/>
        <w:jc w:val="both"/>
      </w:pPr>
      <w:r w:rsidRPr="00A008E9">
        <w:rPr>
          <w:w w:val="105"/>
        </w:rPr>
        <w:t>Desuden vil der være behov for tilpasninger, hvis interessentskabet eller de enkelte interessenter, evt. via et ejendomsselskab, ejer den klinikejendom, som praksis drives fra. Der skal i så fald indarbejdes bestemmelser om købesummens beregning og betaling, eventuel indtræden i lån eller optagelse af nye lån, betingelser for frigivelse af købesummen, sælgererklæringer m.v.</w:t>
      </w:r>
    </w:p>
    <w:p w14:paraId="56964E32" w14:textId="77777777" w:rsidR="008F7762" w:rsidRPr="00A008E9" w:rsidRDefault="008F7762" w:rsidP="00D20F02">
      <w:pPr>
        <w:pStyle w:val="Brdtekst"/>
        <w:spacing w:before="312" w:after="312"/>
        <w:jc w:val="both"/>
      </w:pPr>
      <w:r w:rsidRPr="00A008E9">
        <w:t>I øvrigt vil der være en lang række konkrete omstændigheder i hver enkelt over­ dragelse, som nøje skal overvejes, hvilket nærmere er beskrevet nedenfor, uden dog at være en udtømmende behandling af alle tænkelige problemer.</w:t>
      </w:r>
    </w:p>
    <w:p w14:paraId="5F42C78D" w14:textId="359AEAFC" w:rsidR="008F7762" w:rsidRPr="00A008E9" w:rsidRDefault="008F7762" w:rsidP="00D20F02">
      <w:pPr>
        <w:pStyle w:val="Brdtekst"/>
        <w:spacing w:before="312" w:after="312"/>
        <w:jc w:val="both"/>
      </w:pPr>
      <w:r w:rsidRPr="00A008E9">
        <w:t xml:space="preserve">Det skal endvidere fremhæves, at hvor der er tale om overdragelse af en interessentskabsandel, skal der samtidigt med udarbejdelsen af </w:t>
      </w:r>
      <w:r w:rsidR="008332B5">
        <w:t>overdragelsesaftale</w:t>
      </w:r>
      <w:r w:rsidRPr="00A008E9">
        <w:t xml:space="preserve"> udarbejdes en ny interessentskabskontrakt eller et tillæg til en eksisterende interessentskabskontrakt, hvorved sælger udtræder, og køber indtræder som interessent i interessentskabet, eventuelt med visse justeringer af interessentskabskontrakten, som der kan opnås enighed om i interessentskabet.</w:t>
      </w:r>
    </w:p>
    <w:p w14:paraId="1FEE61F0" w14:textId="79F8FB7E" w:rsidR="008F7762" w:rsidRPr="00A008E9" w:rsidRDefault="008F7762" w:rsidP="00D20F02">
      <w:pPr>
        <w:pStyle w:val="Brdtekst"/>
        <w:spacing w:before="312" w:after="312"/>
        <w:jc w:val="both"/>
      </w:pPr>
      <w:r w:rsidRPr="00A008E9">
        <w:t xml:space="preserve">Det skal her fremhæves, at det er vigtigt, at alle relevante, væsentlige oplysninger og aftaler mellem køber og sælger er udtrykkeligt anført i </w:t>
      </w:r>
      <w:r w:rsidR="008332B5">
        <w:t>overdragelsesaftalen</w:t>
      </w:r>
      <w:r w:rsidRPr="00A008E9">
        <w:t xml:space="preserve">. </w:t>
      </w:r>
      <w:r w:rsidR="008332B5">
        <w:t>Overdragelsesaftalen</w:t>
      </w:r>
      <w:r w:rsidRPr="00A008E9">
        <w:t xml:space="preserve"> er det juridisk bindende dokument mellem køber og </w:t>
      </w:r>
      <w:r w:rsidRPr="00A008E9">
        <w:rPr>
          <w:spacing w:val="-6"/>
        </w:rPr>
        <w:t xml:space="preserve">sælger, </w:t>
      </w:r>
      <w:r w:rsidRPr="00A008E9">
        <w:t xml:space="preserve">og i tilfælde af uenighed og tvivl </w:t>
      </w:r>
      <w:r w:rsidRPr="00A008E9">
        <w:rPr>
          <w:spacing w:val="-6"/>
        </w:rPr>
        <w:t xml:space="preserve">om, </w:t>
      </w:r>
      <w:r w:rsidRPr="00A008E9">
        <w:t xml:space="preserve">hvad der er aftalt, vil den almindelige forståelse af ordlyden af </w:t>
      </w:r>
      <w:r w:rsidR="001A03D5">
        <w:t>overdragelsesaftalen</w:t>
      </w:r>
      <w:r w:rsidRPr="00A008E9">
        <w:t xml:space="preserve"> have afgørende betydning som bevis for, hvad </w:t>
      </w:r>
      <w:r w:rsidRPr="00A008E9">
        <w:rPr>
          <w:spacing w:val="-6"/>
        </w:rPr>
        <w:t xml:space="preserve">der </w:t>
      </w:r>
      <w:r w:rsidRPr="00A008E9">
        <w:t xml:space="preserve">er aftalt mellem </w:t>
      </w:r>
      <w:r w:rsidRPr="00A008E9">
        <w:rPr>
          <w:spacing w:val="2"/>
        </w:rPr>
        <w:t xml:space="preserve">parterne. </w:t>
      </w:r>
      <w:r w:rsidRPr="00A008E9">
        <w:t xml:space="preserve">I tilfælde af strid vil det være </w:t>
      </w:r>
      <w:r w:rsidRPr="00A008E9">
        <w:lastRenderedPageBreak/>
        <w:t>vanskeligt at bevise, at der er aftalt noget andet, end hvad der står i</w:t>
      </w:r>
      <w:r w:rsidRPr="00A008E9">
        <w:rPr>
          <w:spacing w:val="47"/>
        </w:rPr>
        <w:t xml:space="preserve"> </w:t>
      </w:r>
      <w:r w:rsidR="008332B5">
        <w:t>overdragelsesaftalen</w:t>
      </w:r>
      <w:r w:rsidRPr="00A008E9">
        <w:t>.</w:t>
      </w:r>
    </w:p>
    <w:p w14:paraId="172FF561" w14:textId="76F46AD3" w:rsidR="008F7762" w:rsidRPr="00A008E9" w:rsidRDefault="008F7762" w:rsidP="00D20F02">
      <w:pPr>
        <w:pStyle w:val="Brdtekst"/>
        <w:spacing w:before="312" w:after="312"/>
        <w:jc w:val="both"/>
      </w:pPr>
      <w:r w:rsidRPr="00A008E9">
        <w:t xml:space="preserve">Efter dansk rets almindelige regler har sælger i en handel en loyal </w:t>
      </w:r>
      <w:r w:rsidRPr="00A008E9">
        <w:rPr>
          <w:spacing w:val="-8"/>
        </w:rPr>
        <w:t>oplysnings</w:t>
      </w:r>
      <w:r w:rsidRPr="00A008E9">
        <w:t xml:space="preserve">pligt om det solgte, og heroverfor har køber en </w:t>
      </w:r>
      <w:r w:rsidRPr="00A008E9">
        <w:rPr>
          <w:spacing w:val="2"/>
        </w:rPr>
        <w:t>undersøgelsesplig</w:t>
      </w:r>
      <w:r w:rsidRPr="00A008E9">
        <w:t xml:space="preserve">t med hensyn til det solgte. Disse pligter har særlig betydning i tilfælde af ringere egenskaber ved det </w:t>
      </w:r>
      <w:r w:rsidRPr="00A008E9">
        <w:rPr>
          <w:spacing w:val="3"/>
        </w:rPr>
        <w:t xml:space="preserve">solgte, </w:t>
      </w:r>
      <w:proofErr w:type="spellStart"/>
      <w:r w:rsidRPr="00A008E9">
        <w:t>d.v.s</w:t>
      </w:r>
      <w:proofErr w:type="spellEnd"/>
      <w:r w:rsidRPr="00A008E9">
        <w:t xml:space="preserve">. en lavere værdi af det solgte eller højere udgifter ved det solgte, end man sædvanligvis kunne forvente. Det kan f.eks. være oplysninger om, at interessentskabets IT-system er brudt sammen eller er leaset, </w:t>
      </w:r>
      <w:r w:rsidRPr="00A008E9">
        <w:rPr>
          <w:spacing w:val="2"/>
        </w:rPr>
        <w:t xml:space="preserve">eller </w:t>
      </w:r>
      <w:r w:rsidRPr="00A008E9">
        <w:t xml:space="preserve">at </w:t>
      </w:r>
      <w:r w:rsidRPr="00A008E9">
        <w:rPr>
          <w:spacing w:val="2"/>
        </w:rPr>
        <w:t>kli</w:t>
      </w:r>
      <w:r w:rsidRPr="00A008E9">
        <w:t xml:space="preserve">niklokalerne måske skal fraflyttes. Fremkomsten af sådanne oplysninger efter </w:t>
      </w:r>
      <w:r w:rsidRPr="00A008E9">
        <w:rPr>
          <w:spacing w:val="-5"/>
        </w:rPr>
        <w:t xml:space="preserve">at </w:t>
      </w:r>
      <w:r w:rsidRPr="00A008E9">
        <w:t>aftalen er indgået, kan medfø</w:t>
      </w:r>
      <w:r w:rsidRPr="00A008E9">
        <w:rPr>
          <w:spacing w:val="2"/>
        </w:rPr>
        <w:t xml:space="preserve">re, </w:t>
      </w:r>
      <w:r w:rsidRPr="00A008E9">
        <w:t>at køberen ønsker at få erstatning eller at træde tilbage fra</w:t>
      </w:r>
      <w:r w:rsidRPr="00A008E9">
        <w:rPr>
          <w:spacing w:val="19"/>
        </w:rPr>
        <w:t xml:space="preserve"> </w:t>
      </w:r>
      <w:r w:rsidRPr="00A008E9">
        <w:t>handelen.</w:t>
      </w:r>
    </w:p>
    <w:p w14:paraId="25E53EC4" w14:textId="25EB447C" w:rsidR="008F7762" w:rsidRPr="00A008E9" w:rsidRDefault="008F7762" w:rsidP="00D20F02">
      <w:pPr>
        <w:pStyle w:val="Brdtekst"/>
        <w:spacing w:before="312" w:after="312"/>
        <w:jc w:val="both"/>
      </w:pPr>
      <w:r w:rsidRPr="00A008E9">
        <w:t xml:space="preserve">Det er derfor vigtigt, at sælger loyalt oplyser om alle relevante forhold ved over­ </w:t>
      </w:r>
      <w:r w:rsidRPr="00A008E9">
        <w:rPr>
          <w:spacing w:val="-5"/>
        </w:rPr>
        <w:t xml:space="preserve">dragelsen, </w:t>
      </w:r>
      <w:r w:rsidRPr="00A008E9">
        <w:t xml:space="preserve">herunder særligt eventuelle usædvanlige omstændigheder eller negative forhold for bedømmelsen af praksis. </w:t>
      </w:r>
      <w:r w:rsidR="008332B5">
        <w:t>Overdragelsesaftalen</w:t>
      </w:r>
      <w:r w:rsidRPr="00A008E9">
        <w:t xml:space="preserve"> skal ikke nødvendigvis udførligt beskrive alle disse omstændigheder, men </w:t>
      </w:r>
      <w:r w:rsidR="008332B5">
        <w:t>overdragelsesaftalen</w:t>
      </w:r>
      <w:r w:rsidRPr="00A008E9">
        <w:t xml:space="preserve"> bør specificere, hvilke dokumenter og andre oplysninger der er udleveret til </w:t>
      </w:r>
      <w:r w:rsidRPr="00A008E9">
        <w:rPr>
          <w:spacing w:val="3"/>
        </w:rPr>
        <w:t xml:space="preserve">køber, </w:t>
      </w:r>
      <w:r w:rsidRPr="00A008E9">
        <w:t>eller som køber har haft adgang til at gennemse inden købet. Særlige eller væsentlige problemstillinger, som ikke umiddelbart fremgår af de udleverede dokumenter, bør nævnes udtrykkeligt i</w:t>
      </w:r>
      <w:r w:rsidRPr="00A008E9">
        <w:rPr>
          <w:spacing w:val="-10"/>
        </w:rPr>
        <w:t xml:space="preserve"> </w:t>
      </w:r>
      <w:r w:rsidR="008332B5">
        <w:t>overdragelsesaftalen</w:t>
      </w:r>
      <w:r w:rsidRPr="00A008E9">
        <w:t>.</w:t>
      </w:r>
    </w:p>
    <w:p w14:paraId="66A5A557" w14:textId="011A70FD" w:rsidR="008F7762" w:rsidRPr="00A008E9" w:rsidRDefault="008F7762" w:rsidP="00D20F02">
      <w:pPr>
        <w:pStyle w:val="Brdtekst"/>
        <w:spacing w:before="312" w:after="312"/>
        <w:jc w:val="both"/>
      </w:pPr>
      <w:r w:rsidRPr="00A008E9">
        <w:t xml:space="preserve">Købers undersøgelsespligt betyder omvendt, at køber har pligt til at </w:t>
      </w:r>
      <w:r w:rsidRPr="00A008E9">
        <w:rPr>
          <w:spacing w:val="-6"/>
        </w:rPr>
        <w:t xml:space="preserve">gennemgå </w:t>
      </w:r>
      <w:r w:rsidRPr="00A008E9">
        <w:t xml:space="preserve">de udleverede dokumenter og til at foretage de fornødne undersøgelser omkring forhold, der er nævnt i </w:t>
      </w:r>
      <w:r w:rsidR="008332B5">
        <w:t>overdragelsesaftalen</w:t>
      </w:r>
      <w:r w:rsidRPr="00A008E9">
        <w:t>. Køber kan ikke, efter at handlen er ind</w:t>
      </w:r>
      <w:r w:rsidRPr="00A008E9">
        <w:rPr>
          <w:spacing w:val="-4"/>
        </w:rPr>
        <w:t xml:space="preserve">gået, </w:t>
      </w:r>
      <w:r w:rsidRPr="00A008E9">
        <w:t xml:space="preserve">kræve erstatning med henvisning til, at køber ikke har læst dokumenterne omtalt i </w:t>
      </w:r>
      <w:r w:rsidR="008332B5">
        <w:t>overdragelsesaftalen</w:t>
      </w:r>
      <w:r w:rsidRPr="00A008E9">
        <w:t xml:space="preserve">. Med andre ord formodes køber at være bekendt med oplysninger, der er indeholdt i </w:t>
      </w:r>
      <w:r w:rsidR="00E53DD7">
        <w:t>overdragelsesaftalen</w:t>
      </w:r>
      <w:r w:rsidRPr="00A008E9">
        <w:t xml:space="preserve"> samt dokumenter og bilag nævnt i </w:t>
      </w:r>
      <w:r w:rsidR="00E53DD7">
        <w:t>overdragelsesaftalen</w:t>
      </w:r>
      <w:r w:rsidRPr="00A008E9">
        <w:t>.</w:t>
      </w:r>
    </w:p>
    <w:p w14:paraId="2AE7E3DB" w14:textId="18712B57" w:rsidR="008F7762" w:rsidRPr="00A008E9" w:rsidRDefault="00912703" w:rsidP="00D20F02">
      <w:pPr>
        <w:pStyle w:val="Brdtekst"/>
        <w:spacing w:before="312" w:after="312"/>
        <w:jc w:val="both"/>
      </w:pPr>
      <w:r>
        <w:t>Overdragelsesaftalen</w:t>
      </w:r>
      <w:r w:rsidR="008F7762" w:rsidRPr="00A008E9">
        <w:t xml:space="preserve"> er som nævnt det juridisk bindende dokument mellem parterne. Når </w:t>
      </w:r>
      <w:r>
        <w:t>overdragelsesaftalen</w:t>
      </w:r>
      <w:r w:rsidR="008F7762" w:rsidRPr="00A008E9">
        <w:t xml:space="preserve"> er underskrevet af begge parter, er aftalen bindende på de</w:t>
      </w:r>
      <w:r w:rsidR="000473C0" w:rsidRPr="00A008E9">
        <w:t xml:space="preserve"> </w:t>
      </w:r>
      <w:r w:rsidR="008F7762" w:rsidRPr="00A008E9">
        <w:t xml:space="preserve">aftalte vilkår, medmindre man derefter er i stand til at forhandle sig frem til en ny eller supplerende aftale om eventuelle forhold, der ikke er taget højde for i </w:t>
      </w:r>
      <w:r>
        <w:t>overdragelsesaftalen</w:t>
      </w:r>
      <w:r w:rsidR="008F7762" w:rsidRPr="00A008E9">
        <w:t xml:space="preserve">. Principielt er en mundtlig aftale lige så </w:t>
      </w:r>
      <w:r w:rsidR="008F7762" w:rsidRPr="00A008E9">
        <w:rPr>
          <w:spacing w:val="2"/>
        </w:rPr>
        <w:t xml:space="preserve">gyldig </w:t>
      </w:r>
      <w:r w:rsidR="008F7762" w:rsidRPr="00A008E9">
        <w:t>og bindende for parterne som en skriftlig aftale, men i praksis sker en overdragelse af en lægepr</w:t>
      </w:r>
      <w:r w:rsidR="008F7762" w:rsidRPr="00A008E9">
        <w:rPr>
          <w:spacing w:val="3"/>
        </w:rPr>
        <w:t xml:space="preserve">aksis </w:t>
      </w:r>
      <w:r w:rsidR="008F7762" w:rsidRPr="00A008E9">
        <w:t>altid ved en skriftlig aftale, og som udgangspunkt foreligger der derfor ikke en endelig og bindende aftale, førend vilkårene for overdragelsen er skriftligt accepteret af begge</w:t>
      </w:r>
      <w:r w:rsidR="008F7762" w:rsidRPr="00A008E9">
        <w:rPr>
          <w:spacing w:val="14"/>
        </w:rPr>
        <w:t xml:space="preserve"> </w:t>
      </w:r>
      <w:r w:rsidR="008F7762" w:rsidRPr="00A008E9">
        <w:t>parter.</w:t>
      </w:r>
    </w:p>
    <w:p w14:paraId="1D1D1510" w14:textId="28F4B434" w:rsidR="008F7762" w:rsidRPr="00A008E9" w:rsidRDefault="008F7762" w:rsidP="00D20F02">
      <w:pPr>
        <w:pStyle w:val="Brdtekst"/>
        <w:spacing w:before="312" w:after="312"/>
        <w:jc w:val="both"/>
      </w:pPr>
      <w:r w:rsidRPr="00A008E9">
        <w:t xml:space="preserve">Nedenfor følger bemærkninger til </w:t>
      </w:r>
      <w:r w:rsidR="00912703">
        <w:t>overdragelsesaftalens</w:t>
      </w:r>
      <w:r w:rsidRPr="00A008E9">
        <w:t xml:space="preserve"> enkelte bestemmelser.</w:t>
      </w:r>
    </w:p>
    <w:p w14:paraId="01A0D394" w14:textId="77777777" w:rsidR="008F7762" w:rsidRPr="00A008E9" w:rsidRDefault="008F7762" w:rsidP="00D20F02">
      <w:pPr>
        <w:pStyle w:val="ADOverskrift1"/>
        <w:jc w:val="both"/>
        <w:rPr>
          <w:rFonts w:asciiTheme="minorHAnsi" w:hAnsiTheme="minorHAnsi" w:cstheme="minorHAnsi"/>
        </w:rPr>
      </w:pPr>
      <w:bookmarkStart w:id="12" w:name="_Toc62549306"/>
      <w:r w:rsidRPr="00A008E9">
        <w:rPr>
          <w:rFonts w:asciiTheme="minorHAnsi" w:hAnsiTheme="minorHAnsi" w:cstheme="minorHAnsi"/>
        </w:rPr>
        <w:t>Indledning</w:t>
      </w:r>
      <w:bookmarkEnd w:id="12"/>
    </w:p>
    <w:p w14:paraId="11E18E2A" w14:textId="0EFD8C79" w:rsidR="008F7762" w:rsidRPr="00A008E9" w:rsidRDefault="008F7762" w:rsidP="00D20F02">
      <w:pPr>
        <w:pStyle w:val="Brdtekst"/>
        <w:spacing w:before="312" w:after="312"/>
        <w:jc w:val="both"/>
      </w:pPr>
      <w:r w:rsidRPr="00A008E9">
        <w:t>Indledningsvis indsættes navn, CVR-nr. og ydernummer på den praksis, som overdragelsen vedrører, samt</w:t>
      </w:r>
      <w:r w:rsidRPr="00A008E9">
        <w:rPr>
          <w:spacing w:val="-36"/>
        </w:rPr>
        <w:t xml:space="preserve"> </w:t>
      </w:r>
      <w:r w:rsidRPr="00A008E9">
        <w:t>adressen.</w:t>
      </w:r>
    </w:p>
    <w:p w14:paraId="457B046B" w14:textId="3916B3CD" w:rsidR="008F7762" w:rsidRPr="00A008E9" w:rsidRDefault="008F7762" w:rsidP="00D20F02">
      <w:pPr>
        <w:pStyle w:val="ADOverskrift1"/>
        <w:jc w:val="both"/>
        <w:rPr>
          <w:rFonts w:asciiTheme="minorHAnsi" w:hAnsiTheme="minorHAnsi" w:cstheme="minorHAnsi"/>
        </w:rPr>
      </w:pPr>
      <w:bookmarkStart w:id="13" w:name="_Toc62549307"/>
      <w:r w:rsidRPr="00A008E9">
        <w:rPr>
          <w:rFonts w:asciiTheme="minorHAnsi" w:hAnsiTheme="minorHAnsi" w:cstheme="minorHAnsi"/>
        </w:rPr>
        <w:lastRenderedPageBreak/>
        <w:t>Ad</w:t>
      </w:r>
      <w:r w:rsidR="003C218C" w:rsidRPr="00A008E9">
        <w:rPr>
          <w:rFonts w:asciiTheme="minorHAnsi" w:hAnsiTheme="minorHAnsi" w:cstheme="minorHAnsi"/>
        </w:rPr>
        <w:t xml:space="preserve"> </w:t>
      </w:r>
      <w:r w:rsidRPr="00A008E9">
        <w:rPr>
          <w:rFonts w:asciiTheme="minorHAnsi" w:hAnsiTheme="minorHAnsi" w:cstheme="minorHAnsi"/>
        </w:rPr>
        <w:t xml:space="preserve">1 </w:t>
      </w:r>
      <w:r w:rsidR="006C5C11" w:rsidRPr="00A008E9">
        <w:rPr>
          <w:rFonts w:asciiTheme="minorHAnsi" w:hAnsiTheme="minorHAnsi" w:cstheme="minorHAnsi"/>
        </w:rPr>
        <w:t>-</w:t>
      </w:r>
      <w:r w:rsidRPr="00A008E9">
        <w:rPr>
          <w:rFonts w:asciiTheme="minorHAnsi" w:hAnsiTheme="minorHAnsi" w:cstheme="minorHAnsi"/>
        </w:rPr>
        <w:t xml:space="preserve"> Overtagelsesdag</w:t>
      </w:r>
      <w:bookmarkEnd w:id="13"/>
    </w:p>
    <w:p w14:paraId="1B6550FB" w14:textId="3010FDE4" w:rsidR="008F7762" w:rsidRPr="00A008E9" w:rsidRDefault="008F7762" w:rsidP="00D20F02">
      <w:pPr>
        <w:pStyle w:val="Brdtekst"/>
        <w:spacing w:before="312" w:after="312"/>
        <w:jc w:val="both"/>
      </w:pPr>
      <w:r w:rsidRPr="00A008E9">
        <w:t xml:space="preserve">I </w:t>
      </w:r>
      <w:r w:rsidR="00F72F00" w:rsidRPr="00A008E9">
        <w:t xml:space="preserve">pkt. </w:t>
      </w:r>
      <w:r w:rsidRPr="00A008E9">
        <w:t>1 indføjes overtagelsesdatoen, som er den regnskabsmæssige skæringsdag.</w:t>
      </w:r>
    </w:p>
    <w:p w14:paraId="752ACB12" w14:textId="77777777" w:rsidR="008F7762" w:rsidRPr="00A008E9" w:rsidRDefault="008F7762" w:rsidP="00D20F02">
      <w:pPr>
        <w:pStyle w:val="Brdtekst"/>
        <w:spacing w:before="312" w:after="312"/>
        <w:jc w:val="both"/>
      </w:pPr>
      <w:r w:rsidRPr="00A008E9">
        <w:t>Den normale situation er, at overtagelsesdagen er fastsat til et tidspunkt ud i fremtiden. Dette har sammenhæng med, at der som regel regnes med op til syv ugers ekspeditionstid for behandling af overdragelsen hos Praktiserende Lægers Organisation og hos regionen.</w:t>
      </w:r>
    </w:p>
    <w:p w14:paraId="05BD5A98" w14:textId="77777777" w:rsidR="008F7762" w:rsidRPr="00A008E9" w:rsidRDefault="008F7762" w:rsidP="00D20F02">
      <w:pPr>
        <w:pStyle w:val="Brdtekst"/>
        <w:spacing w:before="312" w:after="312"/>
        <w:jc w:val="both"/>
      </w:pPr>
      <w:r w:rsidRPr="00A008E9">
        <w:t xml:space="preserve">Hvis det er magtpåliggende for parterne, er der imidlertid intet til hinder </w:t>
      </w:r>
      <w:r w:rsidRPr="00A008E9">
        <w:rPr>
          <w:spacing w:val="5"/>
        </w:rPr>
        <w:t xml:space="preserve">for, </w:t>
      </w:r>
      <w:r w:rsidRPr="00A008E9">
        <w:t>at der aftales en skæringsdag, som ligger inden for en kort tidshorisont, eller som eventuelt ligger bagud i tid, da dette alene er et spørgsmål om, hvilke poster der skal med i perioderegnskabet Dog indebærer dette, at sælger har ansvar for virksomheden frem til det tidspunkt, hvor overdragelsen er bekræftet af regio</w:t>
      </w:r>
      <w:r w:rsidRPr="00A008E9">
        <w:rPr>
          <w:spacing w:val="-9"/>
        </w:rPr>
        <w:t xml:space="preserve">nen. </w:t>
      </w:r>
      <w:r w:rsidRPr="00A008E9">
        <w:t>Køber kan endvidere ikke blive tilmeldt yderregistret før dette tidspunkt. Der kan dog være problemer med at aftale en overtagelsesdag bagud i tid i forhold til aftalens indgåelse, såfremt dette skal have skattemæssige</w:t>
      </w:r>
      <w:r w:rsidRPr="00A008E9">
        <w:rPr>
          <w:spacing w:val="11"/>
        </w:rPr>
        <w:t xml:space="preserve"> </w:t>
      </w:r>
      <w:r w:rsidRPr="00A008E9">
        <w:t>konsekvenser.</w:t>
      </w:r>
    </w:p>
    <w:p w14:paraId="4C491FCE" w14:textId="11E89D9F" w:rsidR="008F7762" w:rsidRPr="00A008E9" w:rsidRDefault="008F7762" w:rsidP="00D20F02">
      <w:pPr>
        <w:pStyle w:val="Brdtekst"/>
        <w:spacing w:before="312" w:after="312"/>
        <w:jc w:val="both"/>
      </w:pPr>
      <w:r w:rsidRPr="00A008E9">
        <w:t>PLO henstiller, at man ikke meddeler overdragelsen til patienter og offentligheden i øvrigt, førend sagen er behandlet hos PLO på grund af retten til lægeskifte.</w:t>
      </w:r>
    </w:p>
    <w:p w14:paraId="462E7902" w14:textId="4E6095DB" w:rsidR="00414DA4" w:rsidRPr="00A008E9" w:rsidRDefault="008F7762" w:rsidP="001A36F3">
      <w:pPr>
        <w:pStyle w:val="Brdtekst"/>
        <w:spacing w:before="312" w:after="312"/>
        <w:jc w:val="both"/>
      </w:pPr>
      <w:r w:rsidRPr="00A008E9">
        <w:t xml:space="preserve">Det skal bemærkes, at overtagelsesdagen normalt ikke er samme dag, som datoen for indgåelse af aftalen om overdragelse og underskrivelse af </w:t>
      </w:r>
      <w:r w:rsidR="00912703">
        <w:t>overdragelsesaftalen</w:t>
      </w:r>
      <w:r w:rsidRPr="00A008E9">
        <w:t>.  Tidspunktet for aftalens indgåelse (underskrivelsen) er imidlertid</w:t>
      </w:r>
      <w:r w:rsidRPr="00A008E9">
        <w:rPr>
          <w:spacing w:val="-12"/>
        </w:rPr>
        <w:t xml:space="preserve"> </w:t>
      </w:r>
      <w:r w:rsidRPr="00A008E9">
        <w:t>afgørende</w:t>
      </w:r>
      <w:r w:rsidR="00414DA4" w:rsidRPr="00A008E9">
        <w:t xml:space="preserve"> </w:t>
      </w:r>
      <w:r w:rsidRPr="00A008E9">
        <w:t xml:space="preserve">for beskatningen af goodwill </w:t>
      </w:r>
      <w:r w:rsidRPr="00A008E9">
        <w:rPr>
          <w:iCs/>
          <w:sz w:val="23"/>
        </w:rPr>
        <w:t>m.v</w:t>
      </w:r>
      <w:r w:rsidRPr="00A008E9">
        <w:rPr>
          <w:i/>
          <w:sz w:val="23"/>
        </w:rPr>
        <w:t xml:space="preserve">. </w:t>
      </w:r>
      <w:r w:rsidRPr="00A008E9">
        <w:t xml:space="preserve">Hvis aftalen indgås i november 2021, anses praksisandelen således i skattemæssig henseende for afstået i </w:t>
      </w:r>
      <w:r w:rsidRPr="00A008E9">
        <w:rPr>
          <w:spacing w:val="-12"/>
        </w:rPr>
        <w:t xml:space="preserve">2021, </w:t>
      </w:r>
      <w:r w:rsidRPr="00A008E9">
        <w:t xml:space="preserve">selv om overtagelsesdagen </w:t>
      </w:r>
      <w:r w:rsidR="00414DA4" w:rsidRPr="00A008E9">
        <w:t>eksempel vist</w:t>
      </w:r>
      <w:r w:rsidRPr="00A008E9">
        <w:t xml:space="preserve"> er fastsat til den </w:t>
      </w:r>
      <w:r w:rsidRPr="00A008E9">
        <w:rPr>
          <w:spacing w:val="-4"/>
        </w:rPr>
        <w:t xml:space="preserve">1. </w:t>
      </w:r>
      <w:r w:rsidRPr="00A008E9">
        <w:t>april 20</w:t>
      </w:r>
      <w:r w:rsidRPr="00A008E9">
        <w:rPr>
          <w:spacing w:val="12"/>
        </w:rPr>
        <w:t xml:space="preserve">22, </w:t>
      </w:r>
      <w:r w:rsidRPr="00A008E9">
        <w:t>og den sælgende læge først får sin betaling på det</w:t>
      </w:r>
      <w:r w:rsidRPr="00A008E9">
        <w:rPr>
          <w:spacing w:val="45"/>
        </w:rPr>
        <w:t xml:space="preserve"> </w:t>
      </w:r>
      <w:r w:rsidRPr="00A008E9">
        <w:t>tidspunkt.</w:t>
      </w:r>
    </w:p>
    <w:p w14:paraId="71D4CAEE" w14:textId="34C986F1" w:rsidR="008F7762" w:rsidRPr="00A008E9" w:rsidRDefault="008F7762" w:rsidP="00D20F02">
      <w:pPr>
        <w:pStyle w:val="ADOverskrift1"/>
        <w:jc w:val="both"/>
        <w:rPr>
          <w:rFonts w:asciiTheme="minorHAnsi" w:hAnsiTheme="minorHAnsi" w:cstheme="minorHAnsi"/>
        </w:rPr>
      </w:pPr>
      <w:bookmarkStart w:id="14" w:name="_Toc62549308"/>
      <w:r w:rsidRPr="00A008E9">
        <w:rPr>
          <w:rFonts w:asciiTheme="minorHAnsi" w:hAnsiTheme="minorHAnsi" w:cstheme="minorHAnsi"/>
        </w:rPr>
        <w:t xml:space="preserve">Ad 2 </w:t>
      </w:r>
      <w:r w:rsidR="006C5C11" w:rsidRPr="00A008E9">
        <w:rPr>
          <w:rFonts w:asciiTheme="minorHAnsi" w:hAnsiTheme="minorHAnsi" w:cstheme="minorHAnsi"/>
        </w:rPr>
        <w:t xml:space="preserve">- </w:t>
      </w:r>
      <w:r w:rsidRPr="00A008E9">
        <w:rPr>
          <w:rFonts w:asciiTheme="minorHAnsi" w:hAnsiTheme="minorHAnsi" w:cstheme="minorHAnsi"/>
        </w:rPr>
        <w:t>Overdragelsens genstand</w:t>
      </w:r>
      <w:bookmarkEnd w:id="14"/>
    </w:p>
    <w:p w14:paraId="0B7A0121" w14:textId="770D7495" w:rsidR="008F7762" w:rsidRPr="00A008E9" w:rsidRDefault="008F7762" w:rsidP="00D20F02">
      <w:pPr>
        <w:pStyle w:val="Brdtekst"/>
        <w:spacing w:before="312" w:after="312"/>
        <w:jc w:val="both"/>
      </w:pPr>
      <w:r w:rsidRPr="00A008E9">
        <w:t>Formålet me</w:t>
      </w:r>
      <w:r w:rsidR="00F72F00" w:rsidRPr="00A008E9">
        <w:t xml:space="preserve">d pkt. </w:t>
      </w:r>
      <w:r w:rsidRPr="00A008E9">
        <w:t>2 og de tilhørende bilag er at beskrive og specificere, hvilke aktiver der overgår til køber. Overordnet set overtager køber en ideel andel af driftsinventar, driftsmateriel, løsøre, forbrugsvarer og goodwill samt et lejemål (eller eventuelt en andel af fast ejendom).</w:t>
      </w:r>
    </w:p>
    <w:p w14:paraId="627F2D0F" w14:textId="2B41945E" w:rsidR="008F7762" w:rsidRPr="00A008E9" w:rsidRDefault="008F7762" w:rsidP="00D20F02">
      <w:pPr>
        <w:pStyle w:val="Brdtekst"/>
        <w:spacing w:before="312" w:after="312"/>
        <w:jc w:val="both"/>
      </w:pPr>
      <w:r w:rsidRPr="00A008E9">
        <w:rPr>
          <w:u w:val="single"/>
        </w:rPr>
        <w:t>Driftsinventar, driftsmateriel, løsøre og forbrugsvarer mv</w:t>
      </w:r>
      <w:r w:rsidRPr="00A008E9">
        <w:t>.</w:t>
      </w:r>
    </w:p>
    <w:p w14:paraId="43F07596" w14:textId="4C9C2D32" w:rsidR="008F7762" w:rsidRPr="00A008E9" w:rsidRDefault="008F7762" w:rsidP="00D20F02">
      <w:pPr>
        <w:pStyle w:val="Brdtekst"/>
        <w:spacing w:before="312" w:after="312"/>
        <w:jc w:val="both"/>
      </w:pPr>
      <w:r w:rsidRPr="00A008E9">
        <w:t xml:space="preserve">I henhold til </w:t>
      </w:r>
      <w:r w:rsidR="00F72F00" w:rsidRPr="00A008E9">
        <w:t xml:space="preserve">pkt. </w:t>
      </w:r>
      <w:r w:rsidRPr="00A008E9">
        <w:t>2</w:t>
      </w:r>
      <w:r w:rsidR="006C5C11" w:rsidRPr="00A008E9">
        <w:t>.</w:t>
      </w:r>
      <w:r w:rsidR="00F72F00" w:rsidRPr="00A008E9">
        <w:t>1</w:t>
      </w:r>
      <w:r w:rsidRPr="00A008E9">
        <w:t xml:space="preserve"> er det udgangspunktet, at køber overtager en ideel andel af alle aktiver i konsultationslokalerne, dvs. driftsinventar, driftsmateriel, IT­ udstyr og andet løsøre samt forbrugsvarer. </w:t>
      </w:r>
    </w:p>
    <w:p w14:paraId="5D4F1E2A" w14:textId="77777777" w:rsidR="008F7762" w:rsidRPr="00A008E9" w:rsidRDefault="008F7762" w:rsidP="00D20F02">
      <w:pPr>
        <w:pStyle w:val="Brdtekst"/>
        <w:spacing w:before="312" w:after="312"/>
        <w:jc w:val="both"/>
      </w:pPr>
      <w:r w:rsidRPr="00A008E9">
        <w:t>I visse tilfælde overtages også en ideel andel i indretning af lejede lokaler, typisk hvis der er foretaget større investeringer i lejemålet for relativt nyligt. Såfremt dette er tilfældet, skal kontrakten regulere dette</w:t>
      </w:r>
      <w:r w:rsidRPr="00A008E9">
        <w:rPr>
          <w:spacing w:val="10"/>
        </w:rPr>
        <w:t xml:space="preserve"> </w:t>
      </w:r>
      <w:r w:rsidRPr="00A008E9">
        <w:t xml:space="preserve">vilkår. </w:t>
      </w:r>
    </w:p>
    <w:p w14:paraId="57854738" w14:textId="134C495E" w:rsidR="008F7762" w:rsidRPr="00A008E9" w:rsidRDefault="008F7762" w:rsidP="00D20F02">
      <w:pPr>
        <w:pStyle w:val="Brdtekst"/>
        <w:spacing w:before="312" w:after="312"/>
        <w:jc w:val="both"/>
      </w:pPr>
      <w:r w:rsidRPr="00A008E9">
        <w:lastRenderedPageBreak/>
        <w:t>Endvidere medfølger patientkartotek, journaler mv, samt den til praksis knyttede website og telefonlinje.</w:t>
      </w:r>
    </w:p>
    <w:p w14:paraId="2E79A879" w14:textId="41529D47" w:rsidR="008F7762" w:rsidRPr="00A008E9" w:rsidRDefault="008F7762" w:rsidP="00D20F02">
      <w:pPr>
        <w:pStyle w:val="Brdtekst"/>
        <w:spacing w:before="312" w:after="312"/>
        <w:jc w:val="both"/>
      </w:pPr>
      <w:r w:rsidRPr="00A008E9">
        <w:t>Har parterne aftalt, at der er effekter i praksis, som ikke omfattes af overdragelsen, bør dette udtrykkeligt specificeres i et bilag, jf. litra 5).</w:t>
      </w:r>
    </w:p>
    <w:p w14:paraId="1562015E" w14:textId="77777777" w:rsidR="0066761A" w:rsidRDefault="008F7762" w:rsidP="00D20F02">
      <w:pPr>
        <w:pStyle w:val="Brdtekst"/>
        <w:spacing w:before="312" w:after="312"/>
        <w:jc w:val="both"/>
      </w:pPr>
      <w:r w:rsidRPr="00A008E9">
        <w:t>Hvis parterne aftaler en pris for den ideelle andel af driftsinven</w:t>
      </w:r>
      <w:r w:rsidRPr="00A008E9">
        <w:rPr>
          <w:spacing w:val="3"/>
        </w:rPr>
        <w:t xml:space="preserve">tar, </w:t>
      </w:r>
      <w:proofErr w:type="gramStart"/>
      <w:r w:rsidRPr="00A008E9">
        <w:t>driftsmateriel og andet løsøre</w:t>
      </w:r>
      <w:proofErr w:type="gramEnd"/>
      <w:r w:rsidRPr="00A008E9">
        <w:t xml:space="preserve"> samt evt. indretning af lejede lokaler på maksimalt DKK 80.000, er der ikke behov for indhentning af en vurdering i henhold til gældende regler. Hvis værdien sættes højere end DKK 80.000 for den overdragne andel, skal </w:t>
      </w:r>
      <w:r w:rsidRPr="00A008E9">
        <w:rPr>
          <w:spacing w:val="-4"/>
        </w:rPr>
        <w:t xml:space="preserve">der </w:t>
      </w:r>
      <w:r w:rsidRPr="00A008E9">
        <w:t xml:space="preserve">indhentes en vurdering hos en uvildig vurderingsmand. </w:t>
      </w:r>
    </w:p>
    <w:p w14:paraId="54FA908A" w14:textId="77777777" w:rsidR="0066761A" w:rsidRDefault="008F7762" w:rsidP="00D20F02">
      <w:pPr>
        <w:pStyle w:val="Brdtekst"/>
        <w:spacing w:before="312" w:after="312"/>
        <w:jc w:val="both"/>
      </w:pPr>
      <w:r w:rsidRPr="00A008E9">
        <w:t xml:space="preserve">Som alternativ kan der tilvejebringes en samling af fakturaer for indkøbte genstande og en oversigt herover med afskrivning </w:t>
      </w:r>
      <w:r w:rsidRPr="00A008E9">
        <w:rPr>
          <w:i/>
          <w:iCs/>
        </w:rPr>
        <w:t xml:space="preserve">over </w:t>
      </w:r>
      <w:r w:rsidRPr="00A008E9">
        <w:t xml:space="preserve">10 </w:t>
      </w:r>
      <w:r w:rsidRPr="00A008E9">
        <w:rPr>
          <w:spacing w:val="2"/>
        </w:rPr>
        <w:t xml:space="preserve">år, </w:t>
      </w:r>
      <w:r w:rsidRPr="00A008E9">
        <w:t>for IT-udstyr dog 5 år. Stk. 1 litra 3) skal således tilrettes alt</w:t>
      </w:r>
      <w:r w:rsidRPr="00A008E9">
        <w:rPr>
          <w:spacing w:val="52"/>
        </w:rPr>
        <w:t xml:space="preserve"> </w:t>
      </w:r>
      <w:r w:rsidRPr="00A008E9">
        <w:rPr>
          <w:spacing w:val="3"/>
        </w:rPr>
        <w:t>af</w:t>
      </w:r>
      <w:r w:rsidRPr="00A008E9">
        <w:t xml:space="preserve">hængigt </w:t>
      </w:r>
      <w:r w:rsidRPr="00A008E9">
        <w:rPr>
          <w:spacing w:val="4"/>
        </w:rPr>
        <w:t xml:space="preserve">af, </w:t>
      </w:r>
      <w:r w:rsidRPr="00A008E9">
        <w:t xml:space="preserve">om der udarbejdes en vurdering af driftsinventar </w:t>
      </w:r>
      <w:r w:rsidRPr="00A008E9">
        <w:rPr>
          <w:spacing w:val="8"/>
        </w:rPr>
        <w:t xml:space="preserve">mv. </w:t>
      </w:r>
      <w:r w:rsidRPr="00A008E9">
        <w:t xml:space="preserve">eller ej. </w:t>
      </w:r>
    </w:p>
    <w:p w14:paraId="32C8D6FA" w14:textId="6BDB3E86" w:rsidR="008F7762" w:rsidRPr="00A008E9" w:rsidRDefault="008F7762" w:rsidP="00D20F02">
      <w:pPr>
        <w:pStyle w:val="Brdtekst"/>
        <w:spacing w:before="312" w:after="312"/>
        <w:jc w:val="both"/>
      </w:pPr>
      <w:r w:rsidRPr="00A008E9">
        <w:t>Hvis der overtages indretning af lejede lokaler, omfatter reglerne for værdiansættelse af driftsinventar m.v. også indretning af lejede</w:t>
      </w:r>
      <w:r w:rsidRPr="00A008E9">
        <w:rPr>
          <w:spacing w:val="56"/>
        </w:rPr>
        <w:t xml:space="preserve"> </w:t>
      </w:r>
      <w:r w:rsidRPr="00A008E9">
        <w:t xml:space="preserve">lokaler. Værdien af indretning af lejede lokaler skal således sammen med værdien af driftsinventar m.v. holdes på max. kr. 80.000. Ellers skal der foreligge en sagkyndig vurdering. </w:t>
      </w:r>
    </w:p>
    <w:p w14:paraId="2DE94F43" w14:textId="0DE5AFF2" w:rsidR="008F7762" w:rsidRPr="00A008E9" w:rsidRDefault="008F7762" w:rsidP="00D20F02">
      <w:pPr>
        <w:pStyle w:val="Brdtekst"/>
        <w:spacing w:before="312" w:after="312"/>
        <w:jc w:val="both"/>
        <w:rPr>
          <w:u w:val="single"/>
        </w:rPr>
      </w:pPr>
      <w:r w:rsidRPr="00A008E9">
        <w:rPr>
          <w:u w:val="single"/>
        </w:rPr>
        <w:t>Goodwill</w:t>
      </w:r>
    </w:p>
    <w:p w14:paraId="6A92857E" w14:textId="5D11F0EE" w:rsidR="008F7762" w:rsidRPr="00A008E9" w:rsidRDefault="008F7762" w:rsidP="00D20F02">
      <w:pPr>
        <w:pStyle w:val="Brdtekst"/>
        <w:spacing w:before="312" w:after="312"/>
        <w:jc w:val="both"/>
      </w:pPr>
      <w:r w:rsidRPr="00A008E9">
        <w:t xml:space="preserve">I </w:t>
      </w:r>
      <w:r w:rsidR="00F72F00" w:rsidRPr="00A008E9">
        <w:t xml:space="preserve">pkt. </w:t>
      </w:r>
      <w:r w:rsidRPr="00A008E9">
        <w:t>1</w:t>
      </w:r>
      <w:r w:rsidR="006C5C11" w:rsidRPr="00A008E9">
        <w:t>.</w:t>
      </w:r>
      <w:r w:rsidR="00F72F00" w:rsidRPr="00A008E9">
        <w:t xml:space="preserve">2 </w:t>
      </w:r>
      <w:r w:rsidRPr="00A008E9">
        <w:t xml:space="preserve">omtales overdragelsen af en ideel andel af interessentskabets </w:t>
      </w:r>
      <w:r w:rsidRPr="00A008E9">
        <w:rPr>
          <w:spacing w:val="-5"/>
        </w:rPr>
        <w:t xml:space="preserve">goodwill. </w:t>
      </w:r>
      <w:r w:rsidRPr="00A008E9">
        <w:t>I det omfang, der i sælgers regnskaber optræder indtægter fra specielle private eller offentlige hverv, samt lønindtægter fra anden side kan sådanne indtægter ikke indgå i</w:t>
      </w:r>
      <w:r w:rsidRPr="00A008E9">
        <w:rPr>
          <w:spacing w:val="29"/>
        </w:rPr>
        <w:t xml:space="preserve"> </w:t>
      </w:r>
      <w:r w:rsidRPr="00A008E9">
        <w:t>goodwillberegningen.</w:t>
      </w:r>
    </w:p>
    <w:p w14:paraId="44F297CB" w14:textId="4544F062" w:rsidR="008F7762" w:rsidRPr="00A008E9" w:rsidRDefault="008F7762" w:rsidP="00D20F02">
      <w:pPr>
        <w:pStyle w:val="Brdtekst"/>
        <w:spacing w:before="312" w:after="312"/>
        <w:jc w:val="both"/>
      </w:pPr>
      <w:r w:rsidRPr="00A008E9">
        <w:t xml:space="preserve">PLO's repræsentantskab har vedtaget, at der i praksishandler ikke må aftales en goodwill, der overstiger, hvad der svarer til 136% af gennemsnittet af de 3 forud gående regnskabsårs bruttoindtægt (reguleret i overensstemmelse med de så kaldte korrektionsfaktorer). Den maksimale goodwill skal således beregnes og vedlægges som bilag til </w:t>
      </w:r>
      <w:r w:rsidR="00912703">
        <w:t>overdragelsesaftalen</w:t>
      </w:r>
      <w:r w:rsidRPr="00A008E9">
        <w:t>.</w:t>
      </w:r>
    </w:p>
    <w:p w14:paraId="4D4EB22B" w14:textId="3F9B8991" w:rsidR="008F7762" w:rsidRPr="00A008E9" w:rsidRDefault="008F7762" w:rsidP="00D20F02">
      <w:pPr>
        <w:pStyle w:val="Brdtekst"/>
        <w:spacing w:before="312" w:after="312"/>
        <w:jc w:val="both"/>
        <w:rPr>
          <w:u w:val="single"/>
        </w:rPr>
      </w:pPr>
      <w:r w:rsidRPr="00A008E9">
        <w:rPr>
          <w:u w:val="single"/>
        </w:rPr>
        <w:t>Kliniklokaler</w:t>
      </w:r>
    </w:p>
    <w:p w14:paraId="5F1604AB" w14:textId="77777777" w:rsidR="008F7762" w:rsidRPr="00A008E9" w:rsidRDefault="008F7762" w:rsidP="00D20F02">
      <w:pPr>
        <w:pStyle w:val="Brdtekst"/>
        <w:spacing w:before="312" w:after="312"/>
        <w:jc w:val="both"/>
      </w:pPr>
      <w:r w:rsidRPr="00A008E9">
        <w:t xml:space="preserve">Bestemmelsen forudsætter, at kliniklokalerne er lejede. Den skal tilrettes, hvis interessentskabet eller interessenterne eller et af dem ejet ejendomsselskab ejer klinikejendommen. </w:t>
      </w:r>
    </w:p>
    <w:p w14:paraId="172A5C54" w14:textId="77777777" w:rsidR="008F7762" w:rsidRPr="00A008E9" w:rsidRDefault="008F7762" w:rsidP="00D20F02">
      <w:pPr>
        <w:pStyle w:val="Brdtekst"/>
        <w:spacing w:before="312" w:after="312"/>
        <w:jc w:val="both"/>
      </w:pPr>
      <w:r w:rsidRPr="00A008E9">
        <w:t>Når kliniklokalerne er lejede, indtræder køber som ny medinteressent i de rettigheder og forpligtelser, som følger af den gældende lejekontrakt. I visse tilfælde er det imidlertid en betingelse for købers indtræden i lejekontrakten, at udlejer kan godkende køber som ny medlejer. Det er således vigtigt, at dette forhold undersøges nærmere i forbindelse med aftalens indgåelse.</w:t>
      </w:r>
    </w:p>
    <w:p w14:paraId="524EF5F0" w14:textId="1C950066" w:rsidR="008F7762" w:rsidRPr="00A008E9" w:rsidRDefault="008F7762" w:rsidP="00D20F02">
      <w:pPr>
        <w:pStyle w:val="Brdtekst"/>
        <w:spacing w:before="312" w:after="312"/>
        <w:jc w:val="both"/>
      </w:pPr>
      <w:r w:rsidRPr="00A008E9">
        <w:lastRenderedPageBreak/>
        <w:t>Der bør udarbejdes et tillæg (allonge) til lejekontrakten, som underskrives af køber, sælger og udlejer, hvori det er nærmere anført, at køber kan indtræde som lejer, og at sælger er frigjort for sine forpligtelser, samt hvorledes der skal for­ holdes med depositum m.v. Der er her lagt op til refusion af depositum, men i visse tilfælde aftales det, at depositum ikke skal refunderes som følge af den istandsættelses- og/eller retableringsforpligtelse, som køber indtræder i.</w:t>
      </w:r>
    </w:p>
    <w:p w14:paraId="50B1F85F" w14:textId="4CF9516C" w:rsidR="008F7762" w:rsidRPr="00A008E9" w:rsidRDefault="008F7762" w:rsidP="00D20F02">
      <w:pPr>
        <w:pStyle w:val="Brdtekst"/>
        <w:spacing w:before="312" w:after="312"/>
        <w:jc w:val="both"/>
        <w:rPr>
          <w:u w:val="single"/>
        </w:rPr>
      </w:pPr>
      <w:r w:rsidRPr="00A008E9">
        <w:rPr>
          <w:u w:val="single"/>
        </w:rPr>
        <w:t>Andre aktiver og passiver</w:t>
      </w:r>
    </w:p>
    <w:p w14:paraId="42F1AE62" w14:textId="706704B1" w:rsidR="008F7762" w:rsidRPr="00A008E9" w:rsidRDefault="008F7762" w:rsidP="00D20F02">
      <w:pPr>
        <w:pStyle w:val="Brdtekst"/>
        <w:spacing w:before="312" w:after="312"/>
        <w:jc w:val="both"/>
      </w:pPr>
      <w:r w:rsidRPr="00A008E9">
        <w:t xml:space="preserve">Køber overtager tillige sælgers ideelle andel i aktiver og passiver, som indgår i åbningsbalancen, jf. </w:t>
      </w:r>
      <w:r w:rsidR="00F72F00" w:rsidRPr="00A008E9">
        <w:t xml:space="preserve">pkt. </w:t>
      </w:r>
      <w:r w:rsidRPr="00A008E9">
        <w:t>4</w:t>
      </w:r>
      <w:r w:rsidR="006C5C11" w:rsidRPr="00A008E9">
        <w:t>.</w:t>
      </w:r>
      <w:r w:rsidRPr="00A008E9">
        <w:t xml:space="preserve">, uanset at de ikke eksplicit er nævnt i </w:t>
      </w:r>
      <w:r w:rsidR="00F72F00" w:rsidRPr="00A008E9">
        <w:t xml:space="preserve">pkt. </w:t>
      </w:r>
      <w:r w:rsidRPr="00A008E9">
        <w:t>2.</w:t>
      </w:r>
    </w:p>
    <w:p w14:paraId="4CBBB4F3" w14:textId="08BD4ED5" w:rsidR="008F7762" w:rsidRPr="00A008E9" w:rsidRDefault="008F7762" w:rsidP="00D20F02">
      <w:pPr>
        <w:pStyle w:val="ADOverskrift1"/>
        <w:jc w:val="both"/>
        <w:rPr>
          <w:rFonts w:asciiTheme="minorHAnsi" w:hAnsiTheme="minorHAnsi" w:cstheme="minorHAnsi"/>
        </w:rPr>
      </w:pPr>
      <w:bookmarkStart w:id="15" w:name="_Toc62549309"/>
      <w:r w:rsidRPr="00A008E9">
        <w:rPr>
          <w:rFonts w:asciiTheme="minorHAnsi" w:hAnsiTheme="minorHAnsi" w:cstheme="minorHAnsi"/>
        </w:rPr>
        <w:t>Ad 3 - Købesummen og dens berigtigelse</w:t>
      </w:r>
      <w:bookmarkEnd w:id="15"/>
    </w:p>
    <w:p w14:paraId="4BCF646B" w14:textId="13B57C98" w:rsidR="008F7762" w:rsidRPr="00A008E9" w:rsidRDefault="008F7762" w:rsidP="00D20F02">
      <w:pPr>
        <w:pStyle w:val="Brdtekst"/>
        <w:spacing w:before="312" w:after="312"/>
        <w:jc w:val="both"/>
        <w:rPr>
          <w:u w:val="single"/>
        </w:rPr>
      </w:pPr>
      <w:r w:rsidRPr="00A008E9">
        <w:rPr>
          <w:u w:val="single"/>
        </w:rPr>
        <w:t>Købesummen</w:t>
      </w:r>
    </w:p>
    <w:p w14:paraId="6E4C494A" w14:textId="3FF6C08B" w:rsidR="008F7762" w:rsidRPr="00A008E9" w:rsidRDefault="008F7762" w:rsidP="00D20F02">
      <w:pPr>
        <w:pStyle w:val="Brdtekst"/>
        <w:spacing w:before="312" w:after="312"/>
        <w:jc w:val="both"/>
      </w:pPr>
      <w:r w:rsidRPr="00A008E9">
        <w:t xml:space="preserve">I </w:t>
      </w:r>
      <w:r w:rsidR="00F72F00" w:rsidRPr="00A008E9">
        <w:t xml:space="preserve">pkt. </w:t>
      </w:r>
      <w:r w:rsidRPr="00A008E9">
        <w:t>3</w:t>
      </w:r>
      <w:r w:rsidR="0026194E" w:rsidRPr="00A008E9">
        <w:t>.</w:t>
      </w:r>
      <w:r w:rsidRPr="00A008E9">
        <w:t>1 specificeres prisen for driftsinventar mv. og goodwill, og den samlede købesum anføres.</w:t>
      </w:r>
    </w:p>
    <w:p w14:paraId="681074CE" w14:textId="0535A34D" w:rsidR="008F7762" w:rsidRPr="00A008E9" w:rsidRDefault="008F7762" w:rsidP="00D20F02">
      <w:pPr>
        <w:pStyle w:val="Brdtekst"/>
        <w:spacing w:before="312" w:after="312"/>
        <w:jc w:val="both"/>
      </w:pPr>
      <w:r w:rsidRPr="00A008E9">
        <w:t xml:space="preserve">Det er forudsat, at kapitalkontoen skal overtages af køber til DKK 0, jf. </w:t>
      </w:r>
      <w:r w:rsidR="00971D27" w:rsidRPr="00A008E9">
        <w:t xml:space="preserve">pkt. </w:t>
      </w:r>
      <w:r w:rsidRPr="00A008E9">
        <w:t>4.</w:t>
      </w:r>
    </w:p>
    <w:p w14:paraId="3AAFB673" w14:textId="34799D53" w:rsidR="008F7762" w:rsidRPr="00A008E9" w:rsidRDefault="008F7762" w:rsidP="00D20F02">
      <w:pPr>
        <w:pStyle w:val="Brdtekst"/>
        <w:spacing w:before="312" w:after="312"/>
        <w:jc w:val="both"/>
        <w:rPr>
          <w:u w:val="single"/>
        </w:rPr>
      </w:pPr>
      <w:r w:rsidRPr="00A008E9">
        <w:rPr>
          <w:u w:val="single"/>
        </w:rPr>
        <w:t>Berigtigelse af købesummen</w:t>
      </w:r>
    </w:p>
    <w:p w14:paraId="01F71DF7" w14:textId="196D5903" w:rsidR="008F7762" w:rsidRPr="00A008E9" w:rsidRDefault="008F7762" w:rsidP="00D20F02">
      <w:pPr>
        <w:pStyle w:val="Brdtekst"/>
        <w:spacing w:before="312" w:after="312"/>
        <w:jc w:val="both"/>
      </w:pPr>
      <w:r w:rsidRPr="00A008E9">
        <w:t xml:space="preserve">I </w:t>
      </w:r>
      <w:r w:rsidR="00971D27" w:rsidRPr="00A008E9">
        <w:t xml:space="preserve">pkt. </w:t>
      </w:r>
      <w:r w:rsidRPr="00A008E9">
        <w:t>3</w:t>
      </w:r>
      <w:r w:rsidR="003F0842" w:rsidRPr="00A008E9">
        <w:t>.</w:t>
      </w:r>
      <w:r w:rsidRPr="00A008E9">
        <w:t>2 er fastsat de praktiske regler og frister for købers foretagelse af betaling.</w:t>
      </w:r>
    </w:p>
    <w:p w14:paraId="7D6C2F87" w14:textId="77777777" w:rsidR="008F7762" w:rsidRPr="00A008E9" w:rsidRDefault="008F7762" w:rsidP="00D20F02">
      <w:pPr>
        <w:pStyle w:val="Brdtekst"/>
        <w:spacing w:before="312" w:after="312"/>
        <w:jc w:val="both"/>
      </w:pPr>
      <w:r w:rsidRPr="00A008E9">
        <w:t>Såfremt overtagelsesdagen ligger et stykke ude i fremtiden, aftales det sædvanligvis, at køber i første omgang stiller bankgaranti, idet købesummen først deponeres på eller kort tid før overtagelsesdagen. Hvis der er kort tid til overtagelsesdagen, vil det af omkostningsmæssige årsager ofte være mere hensigtsmæssigt, at køber blot foretager deponering af købesummen.</w:t>
      </w:r>
    </w:p>
    <w:p w14:paraId="4B8924CD" w14:textId="12FC9665" w:rsidR="008F7762" w:rsidRPr="00A008E9" w:rsidRDefault="008F7762" w:rsidP="00D20F02">
      <w:pPr>
        <w:pStyle w:val="Brdtekst"/>
        <w:spacing w:before="312" w:after="312"/>
        <w:jc w:val="both"/>
        <w:rPr>
          <w:u w:val="single"/>
        </w:rPr>
      </w:pPr>
      <w:r w:rsidRPr="00A008E9">
        <w:rPr>
          <w:u w:val="single"/>
        </w:rPr>
        <w:t>Eventuel regulering af købesummen</w:t>
      </w:r>
    </w:p>
    <w:p w14:paraId="675598E6" w14:textId="36E01619" w:rsidR="008F7762" w:rsidRPr="00A008E9" w:rsidRDefault="008F7762" w:rsidP="00D20F02">
      <w:pPr>
        <w:pStyle w:val="Brdtekst"/>
        <w:spacing w:before="312" w:after="312"/>
        <w:jc w:val="both"/>
      </w:pPr>
      <w:r w:rsidRPr="00A008E9">
        <w:t xml:space="preserve">Det er i </w:t>
      </w:r>
      <w:r w:rsidR="00971D27" w:rsidRPr="00A008E9">
        <w:t xml:space="preserve">pkt. </w:t>
      </w:r>
      <w:r w:rsidRPr="00A008E9">
        <w:t>3</w:t>
      </w:r>
      <w:r w:rsidR="003F0842" w:rsidRPr="00A008E9">
        <w:t>.3</w:t>
      </w:r>
      <w:r w:rsidRPr="00A008E9">
        <w:t xml:space="preserve"> fastsat, at hvis PLO forlanger reduktion af prisen for goodwill eller for driftsmateriel eller -inventar, skal parterne reducere prisen i overensstemmelse </w:t>
      </w:r>
      <w:r w:rsidRPr="00A008E9">
        <w:rPr>
          <w:spacing w:val="-4"/>
        </w:rPr>
        <w:t xml:space="preserve">hermed. </w:t>
      </w:r>
      <w:r w:rsidRPr="00A008E9">
        <w:t>PLO kan ikke forlange en forhøjelse af</w:t>
      </w:r>
      <w:r w:rsidRPr="00A008E9">
        <w:rPr>
          <w:spacing w:val="14"/>
        </w:rPr>
        <w:t xml:space="preserve"> </w:t>
      </w:r>
      <w:r w:rsidRPr="00A008E9">
        <w:t>købesummen.</w:t>
      </w:r>
    </w:p>
    <w:p w14:paraId="4A5BE6DE" w14:textId="0E07DDF8" w:rsidR="008F7762" w:rsidRPr="00A008E9" w:rsidRDefault="008F7762" w:rsidP="00D20F02">
      <w:pPr>
        <w:pStyle w:val="Brdtekst"/>
        <w:spacing w:before="312" w:after="312"/>
        <w:jc w:val="both"/>
      </w:pPr>
      <w:r w:rsidRPr="00A008E9">
        <w:t>Det kan måske for sælger synes betænkeligt, at sælger kan risikere en reduktion af prisen for goodwill og for inventar. Sælger kan dog ikke lovligt forlange noget beløb højere end godkendt af PLO. Alternativet er derfor, at sælger - i stedet for at acceptere reguleringsmekanismen som et vilkår for handelens</w:t>
      </w:r>
      <w:r w:rsidRPr="00A008E9">
        <w:rPr>
          <w:spacing w:val="25"/>
        </w:rPr>
        <w:t xml:space="preserve"> </w:t>
      </w:r>
      <w:r w:rsidRPr="00A008E9">
        <w:t>gennemførelse</w:t>
      </w:r>
      <w:r w:rsidR="00D5767F" w:rsidRPr="00A008E9">
        <w:t xml:space="preserve"> </w:t>
      </w:r>
      <w:r w:rsidR="000A7BC4">
        <w:t>–</w:t>
      </w:r>
      <w:r w:rsidRPr="00A008E9">
        <w:t xml:space="preserve"> sætter som en betingelse, at prisen i </w:t>
      </w:r>
      <w:r w:rsidR="00971D27" w:rsidRPr="00A008E9">
        <w:t xml:space="preserve">pkt. </w:t>
      </w:r>
      <w:r w:rsidRPr="00A008E9">
        <w:t>3</w:t>
      </w:r>
      <w:r w:rsidR="003F0842" w:rsidRPr="00A008E9">
        <w:t>.</w:t>
      </w:r>
      <w:r w:rsidRPr="00A008E9">
        <w:t xml:space="preserve">1 ikke af PLO kan forlanges ned­ reguleret med mere end et nærmere anført beløb, og at handelen i modsat fald­ bortfalder, således at begge parter er frit stillet. Såfremt det aftales, at handlen bortfalder, skal </w:t>
      </w:r>
      <w:r w:rsidR="00F72F00" w:rsidRPr="00A008E9">
        <w:t xml:space="preserve">pkt. </w:t>
      </w:r>
      <w:r w:rsidRPr="00A008E9">
        <w:t>7 tilpasses i overensstemmelse hermed.</w:t>
      </w:r>
    </w:p>
    <w:p w14:paraId="725EEA68" w14:textId="4FCB8C13" w:rsidR="008F7762" w:rsidRPr="00A008E9" w:rsidRDefault="008F7762" w:rsidP="00D20F02">
      <w:pPr>
        <w:pStyle w:val="Brdtekst"/>
        <w:spacing w:before="312" w:after="312"/>
        <w:jc w:val="both"/>
      </w:pPr>
      <w:r w:rsidRPr="00A008E9">
        <w:lastRenderedPageBreak/>
        <w:t xml:space="preserve">Endelig bemærkes for god ordens skyld, at reguleringsbestemmelserne i </w:t>
      </w:r>
      <w:r w:rsidR="00F72F00" w:rsidRPr="00A008E9">
        <w:t>pkt.</w:t>
      </w:r>
      <w:r w:rsidRPr="00A008E9">
        <w:t xml:space="preserve"> 3</w:t>
      </w:r>
      <w:r w:rsidR="00F72F00" w:rsidRPr="00A008E9">
        <w:t>.3</w:t>
      </w:r>
      <w:r w:rsidRPr="00A008E9">
        <w:t xml:space="preserve"> ikke giver grundlag for en regulering af købesummen, blot fordi køber eventuelt har gjort et forretningsmæssigt dårligt køb. Disse forhold påhviler det køber at analysere inden købet.</w:t>
      </w:r>
    </w:p>
    <w:p w14:paraId="3E5398BC" w14:textId="6D70ABD0" w:rsidR="008F7762" w:rsidRPr="00A008E9" w:rsidRDefault="008F7762" w:rsidP="00D20F02">
      <w:pPr>
        <w:pStyle w:val="ADOverskrift1"/>
        <w:jc w:val="both"/>
        <w:rPr>
          <w:rFonts w:asciiTheme="minorHAnsi" w:hAnsiTheme="minorHAnsi" w:cstheme="minorHAnsi"/>
        </w:rPr>
      </w:pPr>
      <w:bookmarkStart w:id="16" w:name="_Toc62549310"/>
      <w:r w:rsidRPr="00A008E9">
        <w:rPr>
          <w:rFonts w:asciiTheme="minorHAnsi" w:hAnsiTheme="minorHAnsi" w:cstheme="minorHAnsi"/>
        </w:rPr>
        <w:t>Ad</w:t>
      </w:r>
      <w:r w:rsidR="003C218C" w:rsidRPr="00A008E9">
        <w:rPr>
          <w:rFonts w:asciiTheme="minorHAnsi" w:hAnsiTheme="minorHAnsi" w:cstheme="minorHAnsi"/>
        </w:rPr>
        <w:t xml:space="preserve"> </w:t>
      </w:r>
      <w:r w:rsidRPr="00A008E9">
        <w:rPr>
          <w:rFonts w:asciiTheme="minorHAnsi" w:hAnsiTheme="minorHAnsi" w:cstheme="minorHAnsi"/>
        </w:rPr>
        <w:t>4 - Perioderegnskab og åbningsbalance</w:t>
      </w:r>
      <w:bookmarkEnd w:id="16"/>
    </w:p>
    <w:p w14:paraId="28172F01" w14:textId="39F7B8C2" w:rsidR="008F7762" w:rsidRPr="00A008E9" w:rsidRDefault="00971D27" w:rsidP="00D20F02">
      <w:pPr>
        <w:pStyle w:val="Brdtekst"/>
        <w:spacing w:before="312" w:after="312"/>
        <w:jc w:val="both"/>
      </w:pPr>
      <w:r w:rsidRPr="00A008E9">
        <w:t xml:space="preserve">Pkt. </w:t>
      </w:r>
      <w:r w:rsidR="008F7762" w:rsidRPr="00A008E9">
        <w:t>4 beskriver skæringen af udgifter og indtægter pr. overtagelsesdagen.</w:t>
      </w:r>
    </w:p>
    <w:p w14:paraId="0A9B6FD0" w14:textId="203A03AD" w:rsidR="008F7762" w:rsidRPr="00A008E9" w:rsidRDefault="008F7762" w:rsidP="00D20F02">
      <w:pPr>
        <w:pStyle w:val="Brdtekst"/>
        <w:spacing w:before="312" w:after="312"/>
        <w:jc w:val="both"/>
      </w:pPr>
      <w:r w:rsidRPr="00A008E9">
        <w:t xml:space="preserve">I praksis sker der det, at køber indtræder i interessentskabet, mens sælger udtræder, og revisor udarbejder således et perioderegnskab, hvor der pr. overtagelsesdagen ”slås en streg i sandet” i forhold til interessentskabets indtægter og udgifter. Indtægter og udgifter, som vedrører tiden forud for </w:t>
      </w:r>
      <w:proofErr w:type="gramStart"/>
      <w:r w:rsidRPr="00A008E9">
        <w:t>overtagelsesdagen</w:t>
      </w:r>
      <w:proofErr w:type="gramEnd"/>
      <w:r w:rsidRPr="00A008E9">
        <w:t xml:space="preserve"> tilfalder henholdsvis påhviler sælger, mens indtægter og udgifter, som vedrører tiden efter overtagelsesdagen tilfalder henholdsvis påhviler køber. For den tilbageværende interessent, som sælger hidtil har drevet praksis i samarbejde med, betyder dette, at vedkommende ikke skal stå over for de praktiske vanskeligheder med at skulle dele regninger og indtægter dels med sælger og dels med køber.</w:t>
      </w:r>
    </w:p>
    <w:p w14:paraId="081D269E" w14:textId="77777777" w:rsidR="008F7762" w:rsidRPr="00A008E9" w:rsidRDefault="008F7762" w:rsidP="00D20F02">
      <w:pPr>
        <w:pStyle w:val="Brdtekst"/>
        <w:spacing w:before="312" w:after="312"/>
        <w:jc w:val="both"/>
      </w:pPr>
      <w:r w:rsidRPr="00A008E9">
        <w:t>Perioderegnskabet danner grundlag for åbningsbalancen for det nye interessentskab mellem køber og den tilbageværende interessent. Hvis overtagelsesdagen er sammenfaldende med afslutningen af interessentskabets regnskabsår, kan årsrapporten for interessentskabet mellem sælger og den tilbageværende interessent anvendes som</w:t>
      </w:r>
      <w:r w:rsidRPr="00A008E9">
        <w:rPr>
          <w:spacing w:val="-21"/>
        </w:rPr>
        <w:t xml:space="preserve"> </w:t>
      </w:r>
      <w:r w:rsidRPr="00A008E9">
        <w:t>perioderegnskab.</w:t>
      </w:r>
    </w:p>
    <w:p w14:paraId="615F1F06" w14:textId="77777777" w:rsidR="008F7762" w:rsidRPr="00A008E9" w:rsidRDefault="008F7762" w:rsidP="00D20F02">
      <w:pPr>
        <w:pStyle w:val="Brdtekst"/>
        <w:spacing w:before="312" w:after="312"/>
        <w:jc w:val="both"/>
      </w:pPr>
      <w:r w:rsidRPr="00A008E9">
        <w:t>I perioderegnskabet indgår optjente men endnu ikke betalte krav vedrørende personale, herunder ferie, som medarbejderne har optjent i sælgers ejertid, men som endnu ikke er afviklet.</w:t>
      </w:r>
    </w:p>
    <w:p w14:paraId="19362467" w14:textId="15D60315" w:rsidR="008F7762" w:rsidRPr="00A008E9" w:rsidRDefault="008F7762" w:rsidP="00D20F02">
      <w:pPr>
        <w:pStyle w:val="Brdtekst"/>
        <w:spacing w:before="312" w:after="312"/>
        <w:jc w:val="both"/>
      </w:pPr>
      <w:r w:rsidRPr="00A008E9">
        <w:t xml:space="preserve">Når perioderegnskabet er udarbejdet, kan sælgers kapitalkonto opgøres. I et interessentskab føres der regnskab over hver interessents kapitalkonto. Kapital­ kontoen består af de værdier, som interessenten har indskudt i interessentskabet samt interessentens andel i overskuddet med fradrag af interessentens </w:t>
      </w:r>
      <w:r w:rsidRPr="00A008E9">
        <w:rPr>
          <w:spacing w:val="-5"/>
        </w:rPr>
        <w:t>hæv</w:t>
      </w:r>
      <w:r w:rsidRPr="00A008E9">
        <w:t>ninger.</w:t>
      </w:r>
    </w:p>
    <w:p w14:paraId="4D1F3EE9" w14:textId="5E1CBAD4" w:rsidR="008F7762" w:rsidRPr="00A008E9" w:rsidRDefault="008F7762" w:rsidP="00D20F02">
      <w:pPr>
        <w:pStyle w:val="Brdtekst"/>
        <w:spacing w:before="312" w:after="312"/>
        <w:jc w:val="both"/>
      </w:pPr>
      <w:r w:rsidRPr="00A008E9">
        <w:t xml:space="preserve">I forbindelse med overdragelsen af sælgers ideelle praksisandel, indtræder køber i sælgers kapitalkonto. Kapitalkontoen udlignes, så værdien er DKK 0. Dette </w:t>
      </w:r>
      <w:r w:rsidRPr="00A008E9">
        <w:rPr>
          <w:spacing w:val="-4"/>
        </w:rPr>
        <w:t xml:space="preserve">betyder, </w:t>
      </w:r>
      <w:r w:rsidRPr="00A008E9">
        <w:t xml:space="preserve">at sælger får udbetalt saldoen på sin kapitalkonto, idet der dog skal korrigeres for værdien af driftsinventar, </w:t>
      </w:r>
      <w:r w:rsidRPr="00A008E9">
        <w:rPr>
          <w:spacing w:val="2"/>
        </w:rPr>
        <w:t xml:space="preserve">driftsmateriel </w:t>
      </w:r>
      <w:r w:rsidRPr="00A008E9">
        <w:rPr>
          <w:spacing w:val="-4"/>
        </w:rPr>
        <w:t xml:space="preserve">mv. </w:t>
      </w:r>
      <w:r w:rsidRPr="00A008E9">
        <w:t xml:space="preserve">samt værdien af en eventuel fast </w:t>
      </w:r>
      <w:r w:rsidRPr="00A008E9">
        <w:rPr>
          <w:spacing w:val="-4"/>
        </w:rPr>
        <w:t xml:space="preserve">ejendom, </w:t>
      </w:r>
      <w:r w:rsidRPr="00A008E9">
        <w:t xml:space="preserve">som er handlet, idet sælger får særskilt betaling for disse aktiver. Dette følger af </w:t>
      </w:r>
      <w:r w:rsidR="005D2A33" w:rsidRPr="00A008E9">
        <w:t>pkt. 4.</w:t>
      </w:r>
      <w:r w:rsidRPr="00A008E9">
        <w:t>5</w:t>
      </w:r>
      <w:r w:rsidR="005D2A33" w:rsidRPr="00A008E9">
        <w:t>.</w:t>
      </w:r>
      <w:r w:rsidRPr="00A008E9">
        <w:t xml:space="preserve"> Det skal bemærkes, at udligningen forudsætter, at medinteressenten er indforstået med udbetalingen. Hvis saldoen på </w:t>
      </w:r>
      <w:r w:rsidRPr="00A008E9">
        <w:rPr>
          <w:spacing w:val="2"/>
        </w:rPr>
        <w:t>kapitalkon</w:t>
      </w:r>
      <w:r w:rsidRPr="00A008E9">
        <w:t>toen er negativ, skal beløbet indbetales af sælger til</w:t>
      </w:r>
      <w:r w:rsidRPr="00A008E9">
        <w:rPr>
          <w:spacing w:val="34"/>
        </w:rPr>
        <w:t xml:space="preserve"> </w:t>
      </w:r>
      <w:r w:rsidRPr="00A008E9">
        <w:t>interessentskabet.</w:t>
      </w:r>
    </w:p>
    <w:p w14:paraId="32404737" w14:textId="4BDD7C99" w:rsidR="008F7762" w:rsidRPr="00A008E9" w:rsidRDefault="008F7762" w:rsidP="00D20F02">
      <w:pPr>
        <w:pStyle w:val="Brdtekst"/>
        <w:spacing w:before="312" w:after="312"/>
        <w:jc w:val="both"/>
      </w:pPr>
      <w:r w:rsidRPr="00A008E9">
        <w:lastRenderedPageBreak/>
        <w:t>Sædvanligvis er det ikke nødvendigt at lave særskilt refusion ved siden af perioderegnskabet, men for det tilfælde, at der måtte være poster, hvor der ikke er</w:t>
      </w:r>
      <w:r w:rsidR="003F0842" w:rsidRPr="00A008E9">
        <w:t xml:space="preserve"> </w:t>
      </w:r>
      <w:r w:rsidRPr="00A008E9">
        <w:rPr>
          <w:w w:val="105"/>
        </w:rPr>
        <w:t xml:space="preserve">sket periodisering </w:t>
      </w:r>
      <w:r w:rsidRPr="00A008E9">
        <w:rPr>
          <w:i/>
          <w:spacing w:val="9"/>
          <w:w w:val="105"/>
        </w:rPr>
        <w:t xml:space="preserve">via </w:t>
      </w:r>
      <w:r w:rsidRPr="00A008E9">
        <w:rPr>
          <w:w w:val="105"/>
        </w:rPr>
        <w:t xml:space="preserve">perioderegnskabet, er der medtaget en bestemmelse </w:t>
      </w:r>
      <w:r w:rsidRPr="00A008E9">
        <w:rPr>
          <w:spacing w:val="-4"/>
          <w:w w:val="105"/>
        </w:rPr>
        <w:t>her</w:t>
      </w:r>
      <w:r w:rsidRPr="00A008E9">
        <w:rPr>
          <w:spacing w:val="-9"/>
          <w:w w:val="105"/>
        </w:rPr>
        <w:t>om.</w:t>
      </w:r>
    </w:p>
    <w:p w14:paraId="66F8C9DE" w14:textId="77777777" w:rsidR="008F7762" w:rsidRPr="00A008E9" w:rsidRDefault="008F7762" w:rsidP="00D20F02">
      <w:pPr>
        <w:pStyle w:val="Brdtekst"/>
        <w:spacing w:before="312" w:after="312"/>
        <w:jc w:val="both"/>
      </w:pPr>
      <w:r w:rsidRPr="00A008E9">
        <w:t>Refusionssaldoen forrentes med Nationalbankens diskonto + 4% p.a.</w:t>
      </w:r>
    </w:p>
    <w:p w14:paraId="28CFD445" w14:textId="7A9DC8E4" w:rsidR="008F7762" w:rsidRPr="00A008E9" w:rsidRDefault="008F7762" w:rsidP="00D20F02">
      <w:pPr>
        <w:pStyle w:val="Brdtekst"/>
        <w:spacing w:before="312" w:after="312"/>
        <w:jc w:val="both"/>
      </w:pPr>
      <w:r w:rsidRPr="00A008E9">
        <w:t xml:space="preserve">I </w:t>
      </w:r>
      <w:r w:rsidR="005D2A33" w:rsidRPr="00A008E9">
        <w:t xml:space="preserve">pkt. </w:t>
      </w:r>
      <w:r w:rsidRPr="00A008E9">
        <w:t>4</w:t>
      </w:r>
      <w:r w:rsidR="005D2A33" w:rsidRPr="00A008E9">
        <w:t xml:space="preserve">. </w:t>
      </w:r>
      <w:r w:rsidRPr="00A008E9">
        <w:t>4 skal det anføres, hvornår interessentskabets revisor skal have udarbejdet perioderegnskabet og refusionsopgørelsen. Købers revisor har herefter 2 uger til at kommentere på udkastene. Denne bestemmelse skal sikre, at der er fremdrift i forhold til at få handlen afsluttet.</w:t>
      </w:r>
    </w:p>
    <w:p w14:paraId="0DBAF575" w14:textId="77777777" w:rsidR="00D5767F" w:rsidRPr="00A008E9" w:rsidRDefault="008F7762" w:rsidP="00D20F02">
      <w:pPr>
        <w:spacing w:before="94" w:line="386" w:lineRule="auto"/>
        <w:ind w:right="6494" w:firstLine="7"/>
        <w:jc w:val="both"/>
        <w:rPr>
          <w:rStyle w:val="ADOverskrift1Tegn"/>
          <w:rFonts w:asciiTheme="minorHAnsi" w:hAnsiTheme="minorHAnsi" w:cstheme="minorHAnsi"/>
          <w:lang w:val="da-DK"/>
        </w:rPr>
      </w:pPr>
      <w:bookmarkStart w:id="17" w:name="_Toc62549311"/>
      <w:r w:rsidRPr="00A008E9">
        <w:rPr>
          <w:rStyle w:val="ADOverskrift1Tegn"/>
          <w:rFonts w:asciiTheme="minorHAnsi" w:hAnsiTheme="minorHAnsi" w:cstheme="minorHAnsi"/>
          <w:lang w:val="da-DK"/>
        </w:rPr>
        <w:t xml:space="preserve">Ad 5 </w:t>
      </w:r>
      <w:r w:rsidR="003C218C" w:rsidRPr="00A008E9">
        <w:rPr>
          <w:rStyle w:val="ADOverskrift1Tegn"/>
          <w:rFonts w:asciiTheme="minorHAnsi" w:hAnsiTheme="minorHAnsi" w:cstheme="minorHAnsi"/>
          <w:lang w:val="da-DK"/>
        </w:rPr>
        <w:t xml:space="preserve">- </w:t>
      </w:r>
      <w:r w:rsidRPr="00A008E9">
        <w:rPr>
          <w:rStyle w:val="ADOverskrift1Tegn"/>
          <w:rFonts w:asciiTheme="minorHAnsi" w:hAnsiTheme="minorHAnsi" w:cstheme="minorHAnsi"/>
          <w:lang w:val="da-DK"/>
        </w:rPr>
        <w:t>Kontrakter</w:t>
      </w:r>
      <w:bookmarkEnd w:id="17"/>
      <w:r w:rsidRPr="00A008E9">
        <w:rPr>
          <w:rStyle w:val="ADOverskrift1Tegn"/>
          <w:rFonts w:asciiTheme="minorHAnsi" w:hAnsiTheme="minorHAnsi" w:cstheme="minorHAnsi"/>
          <w:lang w:val="da-DK"/>
        </w:rPr>
        <w:t xml:space="preserve"> </w:t>
      </w:r>
    </w:p>
    <w:p w14:paraId="480F2193" w14:textId="22C4CEE5" w:rsidR="008F7762" w:rsidRPr="00A008E9" w:rsidRDefault="008F7762" w:rsidP="00D20F02">
      <w:pPr>
        <w:spacing w:before="94" w:line="386" w:lineRule="auto"/>
        <w:ind w:right="6494" w:firstLine="7"/>
        <w:jc w:val="both"/>
        <w:rPr>
          <w:rFonts w:asciiTheme="minorHAnsi" w:hAnsiTheme="minorHAnsi" w:cstheme="minorHAnsi"/>
          <w:sz w:val="21"/>
          <w:u w:val="single"/>
          <w:lang w:val="da-DK"/>
        </w:rPr>
      </w:pPr>
      <w:r w:rsidRPr="00A008E9">
        <w:rPr>
          <w:rStyle w:val="BrdtekstTegn"/>
          <w:rFonts w:asciiTheme="minorHAnsi" w:hAnsiTheme="minorHAnsi"/>
          <w:u w:val="single"/>
          <w:lang w:val="da-DK"/>
        </w:rPr>
        <w:t>Medarbejdere</w:t>
      </w:r>
    </w:p>
    <w:p w14:paraId="0787DB53" w14:textId="588FC857" w:rsidR="008F7762" w:rsidRPr="00A008E9" w:rsidRDefault="005D2A33" w:rsidP="00D20F02">
      <w:pPr>
        <w:pStyle w:val="Brdtekst"/>
        <w:spacing w:before="312" w:after="312"/>
        <w:jc w:val="both"/>
      </w:pPr>
      <w:r w:rsidRPr="00A008E9">
        <w:t xml:space="preserve">Pkt. </w:t>
      </w:r>
      <w:r w:rsidR="008F7762" w:rsidRPr="00A008E9">
        <w:t>5</w:t>
      </w:r>
      <w:r w:rsidR="00FA0807" w:rsidRPr="00A008E9">
        <w:t>.</w:t>
      </w:r>
      <w:r w:rsidR="008F7762" w:rsidRPr="00A008E9">
        <w:t>1 omhandler det personale, som køber overtager, når han/hun overtager Praksis. I bestemmelsen indsættes navn og titel på medarbejderne.</w:t>
      </w:r>
    </w:p>
    <w:p w14:paraId="01F5A73E" w14:textId="2613BDF5" w:rsidR="008F7762" w:rsidRPr="00A008E9" w:rsidRDefault="008F7762" w:rsidP="00D20F02">
      <w:pPr>
        <w:pStyle w:val="Brdtekst"/>
        <w:spacing w:before="312" w:after="312"/>
        <w:jc w:val="both"/>
      </w:pPr>
      <w:r w:rsidRPr="00A008E9">
        <w:t xml:space="preserve">Et praksiskøb eller et køb af en del af en praksis er en virksomhedsoverdragelse efter </w:t>
      </w:r>
      <w:r w:rsidRPr="00A008E9">
        <w:rPr>
          <w:iCs/>
        </w:rPr>
        <w:t>lov</w:t>
      </w:r>
      <w:r w:rsidRPr="00A008E9">
        <w:rPr>
          <w:i/>
        </w:rPr>
        <w:t xml:space="preserve"> </w:t>
      </w:r>
      <w:r w:rsidRPr="00A008E9">
        <w:t>om lønmodtageres retsstilling ved virksomhedsoverdragelse ("virksomhedsoverdragelsesloven".)</w:t>
      </w:r>
    </w:p>
    <w:p w14:paraId="481DAFD1" w14:textId="77777777" w:rsidR="008F7762" w:rsidRPr="00A008E9" w:rsidRDefault="008F7762" w:rsidP="00D20F02">
      <w:pPr>
        <w:pStyle w:val="Brdtekst"/>
        <w:spacing w:before="312" w:after="312"/>
        <w:jc w:val="both"/>
      </w:pPr>
      <w:r w:rsidRPr="00A008E9">
        <w:t xml:space="preserve">Det er et </w:t>
      </w:r>
      <w:r w:rsidRPr="00A008E9">
        <w:rPr>
          <w:iCs/>
        </w:rPr>
        <w:t xml:space="preserve">lovkrav, </w:t>
      </w:r>
      <w:r w:rsidRPr="00A008E9">
        <w:t>at medarbejderne skal orienteres om årsagen til overdragelse af virksomheden og overdragelsens følger for medarbejderne, jf. litra 2).</w:t>
      </w:r>
    </w:p>
    <w:p w14:paraId="35EECAE8" w14:textId="3319A235" w:rsidR="008F7762" w:rsidRPr="00A008E9" w:rsidRDefault="008F7762" w:rsidP="00D20F02">
      <w:pPr>
        <w:pStyle w:val="Brdtekst"/>
        <w:spacing w:before="312" w:after="312"/>
        <w:jc w:val="both"/>
      </w:pPr>
      <w:r w:rsidRPr="00A008E9">
        <w:t xml:space="preserve">Det er i strid med virksomhedsoverdragelses loven at afskedige medarbejdere alene på grund af overdragelsen. En opsigelse kan ikke sagligt begrundes i virksomhedsoverdragelsen som sådan. Da virksomhedsoverdragelsesloven giver medarbejderen samme retsstilling over for køber, som medarbejderen havde over for </w:t>
      </w:r>
      <w:r w:rsidRPr="00A008E9">
        <w:rPr>
          <w:spacing w:val="2"/>
        </w:rPr>
        <w:t xml:space="preserve">sælger, </w:t>
      </w:r>
      <w:r w:rsidRPr="00A008E9">
        <w:t xml:space="preserve">vil medarbejderen kunne rette et eventuelt krav i anledning af opsigelsen mod </w:t>
      </w:r>
      <w:r w:rsidRPr="00A008E9">
        <w:rPr>
          <w:spacing w:val="2"/>
        </w:rPr>
        <w:t xml:space="preserve">køber. </w:t>
      </w:r>
      <w:r w:rsidRPr="00A008E9">
        <w:t>En afskedigelse, som effektueres i strid med virksomhedsoverdragelsesloven, indebærer, at medarbejderen foruden løn i opsigelsesperioden samt eventuel fratrædelsesgodtgørelse, også er berettiget til en godtgørelse for usaglig</w:t>
      </w:r>
      <w:r w:rsidRPr="00A008E9">
        <w:rPr>
          <w:spacing w:val="-35"/>
        </w:rPr>
        <w:t xml:space="preserve"> </w:t>
      </w:r>
      <w:r w:rsidRPr="00A008E9">
        <w:t>afskedigelse.</w:t>
      </w:r>
    </w:p>
    <w:p w14:paraId="6B44A085" w14:textId="6B14BDF7" w:rsidR="00206B98" w:rsidRDefault="008F7762" w:rsidP="00D20F02">
      <w:pPr>
        <w:pStyle w:val="Brdtekst"/>
        <w:spacing w:before="312" w:after="312"/>
        <w:jc w:val="both"/>
      </w:pPr>
      <w:r w:rsidRPr="00A008E9">
        <w:t xml:space="preserve">Hvis opsigelsen imidlertid er begrundet i økonomiske, tekniske eller organisatoriske årsager, som fører til beskæftigelsesmæssige ændringer </w:t>
      </w:r>
      <w:r w:rsidRPr="00A008E9">
        <w:rPr>
          <w:spacing w:val="4"/>
        </w:rPr>
        <w:t xml:space="preserve">(f.eks. </w:t>
      </w:r>
      <w:r w:rsidRPr="00A008E9">
        <w:t xml:space="preserve">på grund af </w:t>
      </w:r>
      <w:r w:rsidRPr="00A008E9">
        <w:rPr>
          <w:spacing w:val="-1"/>
          <w:w w:val="111"/>
        </w:rPr>
        <w:t>nedbemanding</w:t>
      </w:r>
      <w:r w:rsidRPr="00A008E9">
        <w:rPr>
          <w:spacing w:val="-18"/>
          <w:w w:val="111"/>
        </w:rPr>
        <w:t>)</w:t>
      </w:r>
      <w:r w:rsidRPr="00A008E9">
        <w:rPr>
          <w:w w:val="106"/>
        </w:rPr>
        <w:t>,</w:t>
      </w:r>
      <w:r w:rsidRPr="00A008E9">
        <w:t xml:space="preserve"> </w:t>
      </w:r>
      <w:r w:rsidRPr="00A008E9">
        <w:rPr>
          <w:spacing w:val="-1"/>
          <w:w w:val="106"/>
        </w:rPr>
        <w:t>e</w:t>
      </w:r>
      <w:r w:rsidRPr="00A008E9">
        <w:rPr>
          <w:w w:val="106"/>
        </w:rPr>
        <w:t>r</w:t>
      </w:r>
      <w:r w:rsidRPr="00A008E9">
        <w:t xml:space="preserve"> </w:t>
      </w:r>
      <w:r w:rsidRPr="00A008E9">
        <w:rPr>
          <w:spacing w:val="-1"/>
        </w:rPr>
        <w:t>opsigelse</w:t>
      </w:r>
      <w:r w:rsidRPr="00A008E9">
        <w:t xml:space="preserve">n </w:t>
      </w:r>
      <w:r w:rsidRPr="00A008E9">
        <w:rPr>
          <w:spacing w:val="-1"/>
          <w:w w:val="113"/>
        </w:rPr>
        <w:t>ikk</w:t>
      </w:r>
      <w:r w:rsidRPr="00A008E9">
        <w:rPr>
          <w:w w:val="113"/>
        </w:rPr>
        <w:t>e</w:t>
      </w:r>
      <w:r w:rsidRPr="00A008E9">
        <w:t xml:space="preserve"> </w:t>
      </w:r>
      <w:r w:rsidRPr="00A008E9">
        <w:rPr>
          <w:w w:val="113"/>
        </w:rPr>
        <w:t>i</w:t>
      </w:r>
      <w:r w:rsidRPr="00A008E9">
        <w:t xml:space="preserve"> strid med virksomhedsoverdragelseslov</w:t>
      </w:r>
      <w:r w:rsidR="00206B98">
        <w:rPr>
          <w:spacing w:val="-19"/>
        </w:rPr>
        <w:t>en.</w:t>
      </w:r>
    </w:p>
    <w:p w14:paraId="53350C51" w14:textId="742FDD2B" w:rsidR="008F7762" w:rsidRPr="00A008E9" w:rsidRDefault="008F7762" w:rsidP="00D20F02">
      <w:pPr>
        <w:pStyle w:val="Brdtekst"/>
        <w:spacing w:before="312" w:after="312"/>
        <w:jc w:val="both"/>
      </w:pPr>
      <w:r w:rsidRPr="00A008E9">
        <w:t>Det skal desuden nævnes, at medarbejdernes ansættelsesvilkår og stillingsind­ hold fortsætter uændret efter overdragelsen. Virksomhedsoverdragelsen giver</w:t>
      </w:r>
      <w:r w:rsidR="00FA0807" w:rsidRPr="00A008E9">
        <w:t xml:space="preserve"> </w:t>
      </w:r>
      <w:r w:rsidRPr="00A008E9">
        <w:t xml:space="preserve">således ikke køber ret til at gennemføre væsentlige ændringer i medarbejdernes ansættelsesvilkår. Væsentlige ændringer skal varsles med medarbejderens sædvanlige opsigelsesvarsel, og medarbejderen kan betragte sig som opsagt, hvis han/hun ikke kan acceptere ændringen. </w:t>
      </w:r>
    </w:p>
    <w:p w14:paraId="3526525F" w14:textId="77777777" w:rsidR="008F7762" w:rsidRPr="00A008E9" w:rsidRDefault="008F7762" w:rsidP="00D20F02">
      <w:pPr>
        <w:pStyle w:val="Brdtekst"/>
        <w:spacing w:before="312" w:after="312"/>
        <w:jc w:val="both"/>
      </w:pPr>
      <w:r w:rsidRPr="00A008E9">
        <w:lastRenderedPageBreak/>
        <w:t xml:space="preserve">Hvis praksis er medlem af PLA (Praktiserende Lægers Arbejdsgiverforening) kan nærmere rådgivning indhentes fra </w:t>
      </w:r>
      <w:proofErr w:type="spellStart"/>
      <w:r w:rsidRPr="00A008E9">
        <w:t>PLA's</w:t>
      </w:r>
      <w:proofErr w:type="spellEnd"/>
      <w:r w:rsidRPr="00A008E9">
        <w:rPr>
          <w:spacing w:val="-34"/>
        </w:rPr>
        <w:t xml:space="preserve"> </w:t>
      </w:r>
      <w:r w:rsidRPr="00A008E9">
        <w:t xml:space="preserve">advokater. </w:t>
      </w:r>
    </w:p>
    <w:p w14:paraId="1A32E347" w14:textId="77777777" w:rsidR="008F7762" w:rsidRPr="00A008E9" w:rsidRDefault="008F7762" w:rsidP="00D20F02">
      <w:pPr>
        <w:pStyle w:val="Brdtekst"/>
        <w:spacing w:before="312" w:after="312"/>
        <w:jc w:val="both"/>
      </w:pPr>
      <w:r w:rsidRPr="00A008E9">
        <w:t>Det bør oplyses, om interessentskabet er medlem af PLA.</w:t>
      </w:r>
    </w:p>
    <w:p w14:paraId="2D45C953" w14:textId="77777777" w:rsidR="008F7762" w:rsidRPr="00A008E9" w:rsidRDefault="008F7762" w:rsidP="00D20F02">
      <w:pPr>
        <w:pStyle w:val="Brdtekst"/>
        <w:spacing w:before="312" w:after="312"/>
        <w:jc w:val="both"/>
      </w:pPr>
      <w:r w:rsidRPr="00A008E9">
        <w:t>Hvis der måtte blive rejst krav fra medarbejdere vedrørende perioden før overtagelsesdagen, skal disse dækkes af sælger/det hidtidige interessentskab. Det er præciseret i bestemmelsen.</w:t>
      </w:r>
    </w:p>
    <w:p w14:paraId="3B402544" w14:textId="5784A84D" w:rsidR="008F7762" w:rsidRPr="00A008E9" w:rsidRDefault="008F7762" w:rsidP="00D20F02">
      <w:pPr>
        <w:pStyle w:val="Brdtekst"/>
        <w:spacing w:before="312" w:after="312"/>
        <w:jc w:val="both"/>
        <w:rPr>
          <w:u w:val="single"/>
        </w:rPr>
      </w:pPr>
      <w:r w:rsidRPr="00A008E9">
        <w:rPr>
          <w:u w:val="single"/>
        </w:rPr>
        <w:t>Løbende kontrakter, forsikringer mv.</w:t>
      </w:r>
    </w:p>
    <w:p w14:paraId="26E27D91" w14:textId="0635DE4D" w:rsidR="008F7762" w:rsidRPr="00A008E9" w:rsidRDefault="008F7762" w:rsidP="00D20F02">
      <w:pPr>
        <w:pStyle w:val="Brdtekst"/>
        <w:spacing w:before="312" w:after="312"/>
        <w:jc w:val="both"/>
      </w:pPr>
      <w:r w:rsidRPr="00A008E9">
        <w:t xml:space="preserve">I forbindelse med overdragelsen skal det nøje gennemgås, hvilke løbende kontrakter og aftaler køber indtræder i som ny interessent i kraft af sin indtræden i interessentskabet. Der skal således måske slettes eller tilføjes konkrete </w:t>
      </w:r>
      <w:proofErr w:type="spellStart"/>
      <w:r w:rsidRPr="00A008E9">
        <w:t>kontraktsforhold</w:t>
      </w:r>
      <w:proofErr w:type="spellEnd"/>
      <w:r w:rsidRPr="00A008E9">
        <w:t xml:space="preserve"> af løbende karakter. Man skal være særligt opmærksom på spørgsmålet om overdragelse af brugen af software. I nogle tilfælde er rettighederne ikke overdragelige, eller kun overdragelige mod betaling af ny licens. I relation til forsikringer, inddrages køber under de eksisterende forsikringer, som Praksis har tegnet, og Parterne skal tage kontakt til de(t) relevante forsikringsselskab(er)</w:t>
      </w:r>
      <w:r w:rsidRPr="00A008E9">
        <w:rPr>
          <w:spacing w:val="-21"/>
        </w:rPr>
        <w:t xml:space="preserve"> </w:t>
      </w:r>
      <w:r w:rsidRPr="00A008E9">
        <w:t>herom.</w:t>
      </w:r>
    </w:p>
    <w:p w14:paraId="59F7F1AD" w14:textId="10E0C1D1" w:rsidR="008F7762" w:rsidRPr="00A008E9" w:rsidRDefault="008F7762" w:rsidP="00D20F02">
      <w:pPr>
        <w:pStyle w:val="Brdtekst"/>
        <w:spacing w:before="312" w:after="312"/>
        <w:jc w:val="both"/>
        <w:rPr>
          <w:u w:val="single"/>
        </w:rPr>
      </w:pPr>
      <w:r w:rsidRPr="00A008E9">
        <w:rPr>
          <w:u w:val="single"/>
        </w:rPr>
        <w:t>Interessentskabskontrakt</w:t>
      </w:r>
    </w:p>
    <w:p w14:paraId="49AA2772" w14:textId="1C663690" w:rsidR="001C1DBF" w:rsidRPr="00A008E9" w:rsidRDefault="008F7762" w:rsidP="00CA6334">
      <w:pPr>
        <w:pStyle w:val="Brdtekst"/>
        <w:spacing w:before="312" w:after="312"/>
        <w:jc w:val="both"/>
      </w:pPr>
      <w:r w:rsidRPr="00A008E9">
        <w:t>Der skal tages stilling til, om køber skal indtræde i den eksisterende interessentskabskontrakt, evt. med visse tilpasninger, eller om der skal udarbejdes en helt ny.</w:t>
      </w:r>
    </w:p>
    <w:p w14:paraId="70C6CF23" w14:textId="46C328C1" w:rsidR="008F7762" w:rsidRPr="00A008E9" w:rsidRDefault="008F7762" w:rsidP="00D20F02">
      <w:pPr>
        <w:pStyle w:val="ADOverskrift1"/>
        <w:keepNext/>
        <w:jc w:val="both"/>
        <w:rPr>
          <w:rFonts w:asciiTheme="minorHAnsi" w:hAnsiTheme="minorHAnsi" w:cstheme="minorHAnsi"/>
        </w:rPr>
      </w:pPr>
      <w:bookmarkStart w:id="18" w:name="_Toc62549312"/>
      <w:r w:rsidRPr="00A008E9">
        <w:rPr>
          <w:rFonts w:asciiTheme="minorHAnsi" w:hAnsiTheme="minorHAnsi" w:cstheme="minorHAnsi"/>
        </w:rPr>
        <w:t>Ad</w:t>
      </w:r>
      <w:r w:rsidRPr="00A008E9">
        <w:rPr>
          <w:rFonts w:asciiTheme="minorHAnsi" w:hAnsiTheme="minorHAnsi" w:cstheme="minorHAnsi"/>
          <w:sz w:val="21"/>
        </w:rPr>
        <w:t xml:space="preserve"> </w:t>
      </w:r>
      <w:r w:rsidRPr="00A008E9">
        <w:rPr>
          <w:rFonts w:asciiTheme="minorHAnsi" w:hAnsiTheme="minorHAnsi" w:cstheme="minorHAnsi"/>
        </w:rPr>
        <w:t xml:space="preserve">6 </w:t>
      </w:r>
      <w:r w:rsidR="003C218C" w:rsidRPr="00A008E9">
        <w:rPr>
          <w:rFonts w:asciiTheme="minorHAnsi" w:hAnsiTheme="minorHAnsi" w:cstheme="minorHAnsi"/>
        </w:rPr>
        <w:t xml:space="preserve">- </w:t>
      </w:r>
      <w:r w:rsidRPr="00A008E9">
        <w:rPr>
          <w:rFonts w:asciiTheme="minorHAnsi" w:hAnsiTheme="minorHAnsi" w:cstheme="minorHAnsi"/>
        </w:rPr>
        <w:t>Sælgers erklæringer</w:t>
      </w:r>
      <w:bookmarkEnd w:id="18"/>
    </w:p>
    <w:p w14:paraId="1605772A" w14:textId="5F346EC8" w:rsidR="008F7762" w:rsidRPr="00A008E9" w:rsidRDefault="008F7762" w:rsidP="00D20F02">
      <w:pPr>
        <w:pStyle w:val="Brdtekst"/>
        <w:keepNext/>
        <w:spacing w:before="312" w:after="312"/>
        <w:jc w:val="both"/>
      </w:pPr>
      <w:r w:rsidRPr="00A008E9">
        <w:t xml:space="preserve">I </w:t>
      </w:r>
      <w:r w:rsidR="005D2A33" w:rsidRPr="00A008E9">
        <w:t xml:space="preserve">pkt. </w:t>
      </w:r>
      <w:r w:rsidRPr="00A008E9">
        <w:t xml:space="preserve">6 afgiver sælger erklæring om, at de overdragne aktiver er ejet af Praksis, og at tredjemand ikke har pant i aktiverne. Desuden erklærer sælger, at det </w:t>
      </w:r>
      <w:proofErr w:type="gramStart"/>
      <w:r w:rsidRPr="00A008E9">
        <w:t>solgte</w:t>
      </w:r>
      <w:proofErr w:type="gramEnd"/>
      <w:r w:rsidRPr="00A008E9">
        <w:t xml:space="preserve"> er funktionsdygtigt og således ikke har skjulte mangler, som sælger kendte til, på tidspunktet for overdragelsen. Dette relaterer sig dels til de overdragne fysiske inventargenstande, men dog også til patientkartotek, IT-software</w:t>
      </w:r>
      <w:r w:rsidRPr="00A008E9">
        <w:rPr>
          <w:spacing w:val="-4"/>
        </w:rPr>
        <w:t xml:space="preserve"> </w:t>
      </w:r>
      <w:r w:rsidRPr="00A008E9">
        <w:t>m.v.</w:t>
      </w:r>
    </w:p>
    <w:p w14:paraId="6AB94D10" w14:textId="77777777" w:rsidR="008F7762" w:rsidRPr="00A008E9" w:rsidRDefault="008F7762" w:rsidP="00D20F02">
      <w:pPr>
        <w:pStyle w:val="Brdtekst"/>
        <w:spacing w:before="312" w:after="312"/>
        <w:jc w:val="both"/>
      </w:pPr>
      <w:r w:rsidRPr="00A008E9">
        <w:t>Sælger erklærer videre, at regnskaberne giver et retvisende billede af praksis.</w:t>
      </w:r>
    </w:p>
    <w:p w14:paraId="61CE519A" w14:textId="75BE9723" w:rsidR="008F7762" w:rsidRPr="00A008E9" w:rsidRDefault="008F7762" w:rsidP="00D20F02">
      <w:pPr>
        <w:pStyle w:val="Brdtekst"/>
        <w:spacing w:before="312" w:after="312"/>
        <w:jc w:val="both"/>
      </w:pPr>
      <w:r w:rsidRPr="00A008E9">
        <w:t>I litra 4) indføjes oplysning om antallet af gruppe 1 patienter. Disse oplysninger fremgår af kontrolstatistikken eller senere kvartalsvise patientfortegnelser fra regionen.</w:t>
      </w:r>
    </w:p>
    <w:p w14:paraId="2213E5EA" w14:textId="7591B038" w:rsidR="008F7762" w:rsidRPr="00A008E9" w:rsidRDefault="008F7762" w:rsidP="00D20F02">
      <w:pPr>
        <w:pStyle w:val="Brdtekst"/>
        <w:spacing w:before="312" w:after="312"/>
        <w:jc w:val="both"/>
      </w:pPr>
      <w:r w:rsidRPr="00A008E9">
        <w:t xml:space="preserve">Sælger erklærer også, at der ikke verserer eller har verseret højestegrænsesager indenfor de 3 sidste år. Højestegrænsesager indledes, hvis udgifterne til lægehjælp vedrørende en praksis afviger væsentligt fra gennemsnittet for området. Der henvises til overenskomstens § </w:t>
      </w:r>
      <w:r w:rsidR="00190661" w:rsidRPr="00A008E9">
        <w:t>88</w:t>
      </w:r>
      <w:r w:rsidRPr="00A008E9">
        <w:t xml:space="preserve"> om årsopgørelser og fastsættelse af højestegrænse.</w:t>
      </w:r>
    </w:p>
    <w:p w14:paraId="70681374" w14:textId="77777777" w:rsidR="008F7762" w:rsidRPr="00A008E9" w:rsidRDefault="008F7762" w:rsidP="00D20F02">
      <w:pPr>
        <w:pStyle w:val="Brdtekst"/>
        <w:spacing w:before="312" w:after="312"/>
        <w:jc w:val="both"/>
      </w:pPr>
      <w:r w:rsidRPr="00A008E9">
        <w:lastRenderedPageBreak/>
        <w:t>Endelig er der indsat nogle eksempler på andre sædvanlige lægeerklæringer, men sælgererklæringerne skal tilpasses den konkrete handel.</w:t>
      </w:r>
    </w:p>
    <w:p w14:paraId="393A4BA6" w14:textId="01D90C7C" w:rsidR="008F7762" w:rsidRPr="00A008E9" w:rsidRDefault="005D2A33" w:rsidP="00D20F02">
      <w:pPr>
        <w:pStyle w:val="Brdtekst"/>
        <w:spacing w:before="312" w:after="312"/>
        <w:jc w:val="both"/>
      </w:pPr>
      <w:r w:rsidRPr="00A008E9">
        <w:t>Pkt.</w:t>
      </w:r>
      <w:r w:rsidR="008F7762" w:rsidRPr="00A008E9">
        <w:rPr>
          <w:sz w:val="20"/>
        </w:rPr>
        <w:t xml:space="preserve"> </w:t>
      </w:r>
      <w:r w:rsidR="008F7762" w:rsidRPr="00A008E9">
        <w:t>6 indeholder tillige erklæringer fra køber om, at køber er bekendt med patienternes ret til lægeskift, og at køber har gennemgået den modtagne dokumentation vedrørende praksis.</w:t>
      </w:r>
    </w:p>
    <w:p w14:paraId="0C74F7E0" w14:textId="47FF3EF3" w:rsidR="008F7762" w:rsidRPr="00A008E9" w:rsidRDefault="008F7762" w:rsidP="00D20F02">
      <w:pPr>
        <w:pStyle w:val="ADOverskrift1"/>
        <w:jc w:val="both"/>
        <w:rPr>
          <w:rFonts w:asciiTheme="minorHAnsi" w:hAnsiTheme="minorHAnsi" w:cstheme="minorHAnsi"/>
        </w:rPr>
      </w:pPr>
      <w:bookmarkStart w:id="19" w:name="_Toc62549313"/>
      <w:r w:rsidRPr="00A008E9">
        <w:rPr>
          <w:rFonts w:asciiTheme="minorHAnsi" w:hAnsiTheme="minorHAnsi" w:cstheme="minorHAnsi"/>
        </w:rPr>
        <w:t>Ad 7 - Betingelser</w:t>
      </w:r>
      <w:bookmarkEnd w:id="19"/>
    </w:p>
    <w:p w14:paraId="7E55F44F" w14:textId="698152C6" w:rsidR="008F7762" w:rsidRPr="00A008E9" w:rsidRDefault="008F7762" w:rsidP="00D20F02">
      <w:pPr>
        <w:pStyle w:val="Brdtekst"/>
        <w:spacing w:before="312" w:after="312"/>
        <w:jc w:val="both"/>
      </w:pPr>
      <w:r w:rsidRPr="00A008E9">
        <w:t xml:space="preserve">Betingelserne i </w:t>
      </w:r>
      <w:r w:rsidR="005D2A33" w:rsidRPr="00A008E9">
        <w:t xml:space="preserve">pkt. </w:t>
      </w:r>
      <w:r w:rsidRPr="00A008E9">
        <w:t>7 er til beskyttelse af henholdsvist sælger og køber, således at forstå, at hvis en af betingelserne ikke opfyldes, gennemføres handlen</w:t>
      </w:r>
      <w:r w:rsidRPr="00A008E9">
        <w:rPr>
          <w:spacing w:val="46"/>
        </w:rPr>
        <w:t xml:space="preserve"> </w:t>
      </w:r>
      <w:r w:rsidRPr="00A008E9">
        <w:t>ikke (medmindre betingelsen frafaldes).</w:t>
      </w:r>
    </w:p>
    <w:p w14:paraId="5488ADE0" w14:textId="0552C376" w:rsidR="008F7762" w:rsidRPr="00A008E9" w:rsidRDefault="008F7762" w:rsidP="00D20F02">
      <w:pPr>
        <w:pStyle w:val="Brdtekst"/>
        <w:spacing w:before="312" w:after="312"/>
        <w:jc w:val="both"/>
      </w:pPr>
      <w:r w:rsidRPr="00A008E9">
        <w:t xml:space="preserve">Hvis grunden til, at PLO ikke vil godkende handlen er, at PLO ikke kan godkende de aftalte priser, bortfalder handlen dog ikke, såfremt køber og sælger har aftalt, at der er pligt til at reducere priserne til de af PLO fastsatte beløb, jf. </w:t>
      </w:r>
      <w:r w:rsidR="005D2A33" w:rsidRPr="00A008E9">
        <w:t xml:space="preserve">pkt. </w:t>
      </w:r>
      <w:r w:rsidRPr="00A008E9">
        <w:t>3</w:t>
      </w:r>
      <w:r w:rsidR="00D5767F" w:rsidRPr="00A008E9">
        <w:t>.</w:t>
      </w:r>
      <w:r w:rsidRPr="00A008E9">
        <w:t>3</w:t>
      </w:r>
      <w:r w:rsidR="005D2A33" w:rsidRPr="00A008E9">
        <w:t>.</w:t>
      </w:r>
      <w:r w:rsidRPr="00A008E9">
        <w:t xml:space="preserve"> Parterne kan dog have aftalt, at handlen skal </w:t>
      </w:r>
      <w:r w:rsidRPr="00A008E9">
        <w:rPr>
          <w:iCs/>
        </w:rPr>
        <w:t>bortfalde</w:t>
      </w:r>
      <w:r w:rsidRPr="00A008E9">
        <w:rPr>
          <w:i/>
        </w:rPr>
        <w:t xml:space="preserve">, </w:t>
      </w:r>
      <w:r w:rsidRPr="00A008E9">
        <w:t xml:space="preserve">såfremt PLO ikke kan godkende de aftalte priser. I så fald skal betingelsen i </w:t>
      </w:r>
      <w:r w:rsidR="005D2A33" w:rsidRPr="00A008E9">
        <w:t xml:space="preserve">pkt. </w:t>
      </w:r>
      <w:r w:rsidRPr="00A008E9">
        <w:t>7</w:t>
      </w:r>
      <w:r w:rsidR="001C1DBF" w:rsidRPr="00A008E9">
        <w:t>.</w:t>
      </w:r>
      <w:r w:rsidRPr="00A008E9">
        <w:t xml:space="preserve"> og</w:t>
      </w:r>
      <w:r w:rsidR="001C1DBF" w:rsidRPr="00A008E9">
        <w:t xml:space="preserve"> </w:t>
      </w:r>
      <w:r w:rsidR="005D2A33" w:rsidRPr="00A008E9">
        <w:t xml:space="preserve">pkt. </w:t>
      </w:r>
      <w:r w:rsidRPr="00A008E9">
        <w:t>3</w:t>
      </w:r>
      <w:r w:rsidR="001C1DBF" w:rsidRPr="00A008E9">
        <w:t>.</w:t>
      </w:r>
      <w:r w:rsidRPr="00A008E9">
        <w:t>3</w:t>
      </w:r>
      <w:r w:rsidRPr="00A008E9">
        <w:rPr>
          <w:spacing w:val="34"/>
        </w:rPr>
        <w:t xml:space="preserve"> </w:t>
      </w:r>
      <w:r w:rsidRPr="00A008E9">
        <w:rPr>
          <w:spacing w:val="-4"/>
        </w:rPr>
        <w:t>tilpasses.</w:t>
      </w:r>
    </w:p>
    <w:p w14:paraId="39F956DA" w14:textId="77777777" w:rsidR="008F7762" w:rsidRPr="00A008E9" w:rsidRDefault="008F7762" w:rsidP="00D20F02">
      <w:pPr>
        <w:pStyle w:val="Brdtekst"/>
        <w:spacing w:before="312" w:after="312"/>
        <w:jc w:val="both"/>
      </w:pPr>
      <w:r w:rsidRPr="00A008E9">
        <w:t>Der kan eventuelt være behov for at opstille yderligere betingelser eller ændrede betingelser for overdragelsens gennemførelse i det konkrete tilfælde. Dette bør undersøges nærmere. Særligt er det væsentligt at tilpasse betingelsen vedrørende kliniklokalerne.</w:t>
      </w:r>
    </w:p>
    <w:p w14:paraId="70846A21" w14:textId="31D4D770" w:rsidR="008F7762" w:rsidRPr="00A008E9" w:rsidRDefault="008F7762" w:rsidP="00D20F02">
      <w:pPr>
        <w:pStyle w:val="Brdtekst"/>
        <w:spacing w:before="312" w:after="312"/>
        <w:jc w:val="both"/>
      </w:pPr>
      <w:r w:rsidRPr="00A008E9">
        <w:t>Det er ikke i denne standard</w:t>
      </w:r>
      <w:r w:rsidR="00912703">
        <w:t>overdragelsesaftale</w:t>
      </w:r>
      <w:r w:rsidRPr="00A008E9">
        <w:t xml:space="preserve"> forudsat, at der skal laves en efterfølgende påtegning på dokumentet om, at handelen er endelig ved betingelsernes </w:t>
      </w:r>
      <w:r w:rsidRPr="00A008E9">
        <w:rPr>
          <w:spacing w:val="-5"/>
        </w:rPr>
        <w:t xml:space="preserve">opfyldelse. </w:t>
      </w:r>
      <w:r w:rsidRPr="00A008E9">
        <w:t xml:space="preserve">Det er som anført i </w:t>
      </w:r>
      <w:r w:rsidR="005D2A33" w:rsidRPr="00A008E9">
        <w:t xml:space="preserve">pkt. </w:t>
      </w:r>
      <w:r w:rsidRPr="00A008E9">
        <w:rPr>
          <w:spacing w:val="-4"/>
        </w:rPr>
        <w:t>3</w:t>
      </w:r>
      <w:r w:rsidR="001C1DBF" w:rsidRPr="00A008E9">
        <w:rPr>
          <w:spacing w:val="-4"/>
        </w:rPr>
        <w:t>.</w:t>
      </w:r>
      <w:r w:rsidRPr="00A008E9">
        <w:t>2 forudsat, at køber eller medvirkende advokat hurtigst muligt giver meddelelse til sælgers pengeinstitut, når betingelserne er opfyldt og købesummen kan frigives. Hvis der fremkommer meddelelse om, at en betingelse ikke kan opfyldes, falder handelen, og hver part er berettiget til at meddele, at de anser sig for</w:t>
      </w:r>
      <w:r w:rsidRPr="00A008E9">
        <w:rPr>
          <w:spacing w:val="21"/>
        </w:rPr>
        <w:t xml:space="preserve"> </w:t>
      </w:r>
      <w:r w:rsidRPr="00A008E9">
        <w:rPr>
          <w:spacing w:val="2"/>
        </w:rPr>
        <w:t>frigjort.</w:t>
      </w:r>
    </w:p>
    <w:p w14:paraId="22E85FD0" w14:textId="4A4C3F3C" w:rsidR="008F7762" w:rsidRPr="00A008E9" w:rsidRDefault="008F7762" w:rsidP="00D20F02">
      <w:pPr>
        <w:pStyle w:val="ADOverskrift1"/>
        <w:jc w:val="both"/>
        <w:rPr>
          <w:rFonts w:asciiTheme="minorHAnsi" w:hAnsiTheme="minorHAnsi" w:cstheme="minorHAnsi"/>
        </w:rPr>
      </w:pPr>
      <w:bookmarkStart w:id="20" w:name="_Toc62549314"/>
      <w:r w:rsidRPr="00A008E9">
        <w:rPr>
          <w:rFonts w:asciiTheme="minorHAnsi" w:hAnsiTheme="minorHAnsi" w:cstheme="minorHAnsi"/>
        </w:rPr>
        <w:t>Ad 8 - Konkurrenceklausul</w:t>
      </w:r>
      <w:bookmarkEnd w:id="20"/>
    </w:p>
    <w:p w14:paraId="55E25D89" w14:textId="7FF4D6D5" w:rsidR="008F7762" w:rsidRPr="00A008E9" w:rsidRDefault="008F7762" w:rsidP="00D20F02">
      <w:pPr>
        <w:pStyle w:val="Brdtekst"/>
        <w:spacing w:before="312" w:after="312"/>
        <w:jc w:val="both"/>
      </w:pPr>
      <w:r w:rsidRPr="00A008E9">
        <w:rPr>
          <w:w w:val="105"/>
        </w:rPr>
        <w:t>Konkurrenceklausulen indebærer, at sælger er begrænset i sin adgang til nedsættelse mv.</w:t>
      </w:r>
      <w:r w:rsidRPr="00A008E9">
        <w:rPr>
          <w:spacing w:val="-22"/>
          <w:w w:val="105"/>
        </w:rPr>
        <w:t xml:space="preserve"> </w:t>
      </w:r>
      <w:r w:rsidRPr="00A008E9">
        <w:rPr>
          <w:w w:val="105"/>
        </w:rPr>
        <w:t>inden</w:t>
      </w:r>
      <w:r w:rsidRPr="00A008E9">
        <w:rPr>
          <w:spacing w:val="-24"/>
          <w:w w:val="105"/>
        </w:rPr>
        <w:t xml:space="preserve"> </w:t>
      </w:r>
      <w:r w:rsidRPr="00A008E9">
        <w:rPr>
          <w:w w:val="105"/>
        </w:rPr>
        <w:t>for</w:t>
      </w:r>
      <w:r w:rsidRPr="00A008E9">
        <w:rPr>
          <w:spacing w:val="-22"/>
          <w:w w:val="105"/>
        </w:rPr>
        <w:t xml:space="preserve"> </w:t>
      </w:r>
      <w:r w:rsidRPr="00A008E9">
        <w:rPr>
          <w:w w:val="105"/>
        </w:rPr>
        <w:t>et</w:t>
      </w:r>
      <w:r w:rsidRPr="00A008E9">
        <w:rPr>
          <w:spacing w:val="-21"/>
          <w:w w:val="105"/>
        </w:rPr>
        <w:t xml:space="preserve"> </w:t>
      </w:r>
      <w:r w:rsidRPr="00A008E9">
        <w:rPr>
          <w:w w:val="105"/>
        </w:rPr>
        <w:t>geografisk område.</w:t>
      </w:r>
      <w:r w:rsidRPr="00A008E9">
        <w:rPr>
          <w:spacing w:val="-9"/>
          <w:w w:val="105"/>
        </w:rPr>
        <w:t xml:space="preserve"> </w:t>
      </w:r>
      <w:r w:rsidRPr="00A008E9">
        <w:rPr>
          <w:w w:val="105"/>
        </w:rPr>
        <w:t>Formålet</w:t>
      </w:r>
      <w:r w:rsidRPr="00A008E9">
        <w:rPr>
          <w:spacing w:val="-17"/>
          <w:w w:val="105"/>
        </w:rPr>
        <w:t xml:space="preserve"> </w:t>
      </w:r>
      <w:r w:rsidRPr="00A008E9">
        <w:rPr>
          <w:w w:val="105"/>
        </w:rPr>
        <w:t>er</w:t>
      </w:r>
      <w:r w:rsidRPr="00A008E9">
        <w:rPr>
          <w:spacing w:val="-24"/>
          <w:w w:val="105"/>
        </w:rPr>
        <w:t xml:space="preserve"> </w:t>
      </w:r>
      <w:r w:rsidRPr="00A008E9">
        <w:rPr>
          <w:w w:val="105"/>
        </w:rPr>
        <w:t>at</w:t>
      </w:r>
      <w:r w:rsidRPr="00A008E9">
        <w:rPr>
          <w:spacing w:val="-21"/>
          <w:w w:val="105"/>
        </w:rPr>
        <w:t xml:space="preserve"> </w:t>
      </w:r>
      <w:r w:rsidRPr="00A008E9">
        <w:rPr>
          <w:w w:val="105"/>
        </w:rPr>
        <w:t>forhindre</w:t>
      </w:r>
      <w:r w:rsidRPr="00A008E9">
        <w:rPr>
          <w:spacing w:val="-17"/>
          <w:w w:val="105"/>
        </w:rPr>
        <w:t xml:space="preserve"> </w:t>
      </w:r>
      <w:r w:rsidRPr="00A008E9">
        <w:rPr>
          <w:w w:val="105"/>
        </w:rPr>
        <w:t>at</w:t>
      </w:r>
      <w:r w:rsidRPr="00A008E9">
        <w:rPr>
          <w:spacing w:val="-22"/>
          <w:w w:val="105"/>
        </w:rPr>
        <w:t xml:space="preserve"> </w:t>
      </w:r>
      <w:r w:rsidRPr="00A008E9">
        <w:rPr>
          <w:w w:val="105"/>
        </w:rPr>
        <w:t>sælger</w:t>
      </w:r>
      <w:r w:rsidRPr="00A008E9">
        <w:rPr>
          <w:spacing w:val="-18"/>
          <w:w w:val="105"/>
        </w:rPr>
        <w:t xml:space="preserve"> </w:t>
      </w:r>
      <w:r w:rsidRPr="00A008E9">
        <w:rPr>
          <w:w w:val="105"/>
        </w:rPr>
        <w:t>kan</w:t>
      </w:r>
      <w:r w:rsidRPr="00A008E9">
        <w:rPr>
          <w:spacing w:val="-22"/>
          <w:w w:val="105"/>
        </w:rPr>
        <w:t xml:space="preserve"> </w:t>
      </w:r>
      <w:r w:rsidRPr="00A008E9">
        <w:rPr>
          <w:w w:val="105"/>
        </w:rPr>
        <w:t>tage</w:t>
      </w:r>
      <w:r w:rsidRPr="00A008E9">
        <w:rPr>
          <w:spacing w:val="-22"/>
          <w:w w:val="105"/>
        </w:rPr>
        <w:t xml:space="preserve"> </w:t>
      </w:r>
      <w:r w:rsidRPr="00A008E9">
        <w:rPr>
          <w:w w:val="105"/>
        </w:rPr>
        <w:t>patienter med</w:t>
      </w:r>
      <w:r w:rsidRPr="00A008E9">
        <w:rPr>
          <w:spacing w:val="-13"/>
          <w:w w:val="105"/>
        </w:rPr>
        <w:t xml:space="preserve"> </w:t>
      </w:r>
      <w:r w:rsidRPr="00A008E9">
        <w:rPr>
          <w:w w:val="105"/>
        </w:rPr>
        <w:t>sig</w:t>
      </w:r>
      <w:r w:rsidRPr="00A008E9">
        <w:rPr>
          <w:spacing w:val="-19"/>
          <w:w w:val="105"/>
        </w:rPr>
        <w:t xml:space="preserve"> </w:t>
      </w:r>
      <w:r w:rsidRPr="00A008E9">
        <w:rPr>
          <w:w w:val="105"/>
        </w:rPr>
        <w:t>til</w:t>
      </w:r>
      <w:r w:rsidRPr="00A008E9">
        <w:rPr>
          <w:spacing w:val="-14"/>
          <w:w w:val="105"/>
        </w:rPr>
        <w:t xml:space="preserve"> </w:t>
      </w:r>
      <w:r w:rsidRPr="00A008E9">
        <w:rPr>
          <w:w w:val="105"/>
        </w:rPr>
        <w:t>en</w:t>
      </w:r>
      <w:r w:rsidRPr="00A008E9">
        <w:rPr>
          <w:spacing w:val="-23"/>
          <w:w w:val="105"/>
        </w:rPr>
        <w:t xml:space="preserve"> </w:t>
      </w:r>
      <w:r w:rsidRPr="00A008E9">
        <w:rPr>
          <w:w w:val="105"/>
        </w:rPr>
        <w:t>ny</w:t>
      </w:r>
      <w:r w:rsidRPr="00A008E9">
        <w:rPr>
          <w:spacing w:val="-22"/>
          <w:w w:val="105"/>
        </w:rPr>
        <w:t xml:space="preserve"> </w:t>
      </w:r>
      <w:r w:rsidRPr="00A008E9">
        <w:rPr>
          <w:w w:val="105"/>
        </w:rPr>
        <w:t>praksis,</w:t>
      </w:r>
      <w:r w:rsidRPr="00A008E9">
        <w:rPr>
          <w:spacing w:val="-21"/>
          <w:w w:val="105"/>
        </w:rPr>
        <w:t xml:space="preserve"> </w:t>
      </w:r>
      <w:r w:rsidRPr="00A008E9">
        <w:rPr>
          <w:w w:val="105"/>
        </w:rPr>
        <w:t>hvilket</w:t>
      </w:r>
      <w:r w:rsidRPr="00A008E9">
        <w:rPr>
          <w:spacing w:val="-15"/>
          <w:w w:val="105"/>
        </w:rPr>
        <w:t xml:space="preserve"> </w:t>
      </w:r>
      <w:r w:rsidRPr="00A008E9">
        <w:rPr>
          <w:w w:val="105"/>
        </w:rPr>
        <w:t>kan</w:t>
      </w:r>
      <w:r w:rsidRPr="00A008E9">
        <w:rPr>
          <w:spacing w:val="-16"/>
          <w:w w:val="105"/>
        </w:rPr>
        <w:t xml:space="preserve"> </w:t>
      </w:r>
      <w:r w:rsidRPr="00A008E9">
        <w:rPr>
          <w:w w:val="105"/>
        </w:rPr>
        <w:t>være</w:t>
      </w:r>
      <w:r w:rsidRPr="00A008E9">
        <w:rPr>
          <w:spacing w:val="-19"/>
          <w:w w:val="105"/>
        </w:rPr>
        <w:t xml:space="preserve"> </w:t>
      </w:r>
      <w:r w:rsidRPr="00A008E9">
        <w:rPr>
          <w:w w:val="105"/>
        </w:rPr>
        <w:t>urimeligt</w:t>
      </w:r>
      <w:r w:rsidRPr="00A008E9">
        <w:rPr>
          <w:spacing w:val="-10"/>
          <w:w w:val="105"/>
        </w:rPr>
        <w:t xml:space="preserve"> </w:t>
      </w:r>
      <w:r w:rsidRPr="00A008E9">
        <w:rPr>
          <w:w w:val="105"/>
        </w:rPr>
        <w:t>efter</w:t>
      </w:r>
      <w:r w:rsidRPr="00A008E9">
        <w:rPr>
          <w:spacing w:val="-17"/>
          <w:w w:val="105"/>
        </w:rPr>
        <w:t xml:space="preserve"> </w:t>
      </w:r>
      <w:r w:rsidRPr="00A008E9">
        <w:rPr>
          <w:w w:val="105"/>
        </w:rPr>
        <w:t>at</w:t>
      </w:r>
      <w:r w:rsidRPr="00A008E9">
        <w:rPr>
          <w:spacing w:val="-17"/>
          <w:w w:val="105"/>
        </w:rPr>
        <w:t xml:space="preserve"> </w:t>
      </w:r>
      <w:r w:rsidRPr="00A008E9">
        <w:rPr>
          <w:w w:val="105"/>
        </w:rPr>
        <w:t>sælger</w:t>
      </w:r>
      <w:r w:rsidRPr="00A008E9">
        <w:rPr>
          <w:spacing w:val="-13"/>
          <w:w w:val="105"/>
        </w:rPr>
        <w:t xml:space="preserve"> </w:t>
      </w:r>
      <w:r w:rsidRPr="00A008E9">
        <w:rPr>
          <w:w w:val="105"/>
        </w:rPr>
        <w:t>har</w:t>
      </w:r>
      <w:r w:rsidRPr="00A008E9">
        <w:rPr>
          <w:spacing w:val="-23"/>
          <w:w w:val="105"/>
        </w:rPr>
        <w:t xml:space="preserve"> </w:t>
      </w:r>
      <w:r w:rsidRPr="00A008E9">
        <w:rPr>
          <w:w w:val="105"/>
        </w:rPr>
        <w:t>modtaget</w:t>
      </w:r>
      <w:r w:rsidRPr="00A008E9">
        <w:rPr>
          <w:spacing w:val="-15"/>
          <w:w w:val="105"/>
        </w:rPr>
        <w:t xml:space="preserve"> </w:t>
      </w:r>
      <w:r w:rsidRPr="00A008E9">
        <w:rPr>
          <w:w w:val="105"/>
        </w:rPr>
        <w:t>goodwill</w:t>
      </w:r>
      <w:r w:rsidR="001C1DBF" w:rsidRPr="00A008E9">
        <w:rPr>
          <w:w w:val="105"/>
        </w:rPr>
        <w:t xml:space="preserve"> </w:t>
      </w:r>
      <w:r w:rsidRPr="00A008E9">
        <w:rPr>
          <w:w w:val="105"/>
        </w:rPr>
        <w:t>betaling</w:t>
      </w:r>
      <w:r w:rsidRPr="00A008E9">
        <w:rPr>
          <w:spacing w:val="-18"/>
          <w:w w:val="105"/>
        </w:rPr>
        <w:t xml:space="preserve"> </w:t>
      </w:r>
      <w:r w:rsidRPr="00A008E9">
        <w:rPr>
          <w:w w:val="105"/>
        </w:rPr>
        <w:t>ved</w:t>
      </w:r>
      <w:r w:rsidRPr="00A008E9">
        <w:rPr>
          <w:spacing w:val="-30"/>
          <w:w w:val="105"/>
        </w:rPr>
        <w:t xml:space="preserve"> </w:t>
      </w:r>
      <w:r w:rsidRPr="00A008E9">
        <w:rPr>
          <w:w w:val="105"/>
        </w:rPr>
        <w:t>udtræden.</w:t>
      </w:r>
      <w:r w:rsidRPr="00A008E9">
        <w:rPr>
          <w:spacing w:val="33"/>
          <w:w w:val="105"/>
        </w:rPr>
        <w:t xml:space="preserve"> </w:t>
      </w:r>
      <w:r w:rsidRPr="00A008E9">
        <w:rPr>
          <w:w w:val="105"/>
        </w:rPr>
        <w:t>Det</w:t>
      </w:r>
      <w:r w:rsidRPr="00A008E9">
        <w:rPr>
          <w:spacing w:val="-22"/>
          <w:w w:val="105"/>
        </w:rPr>
        <w:t xml:space="preserve"> </w:t>
      </w:r>
      <w:r w:rsidRPr="00A008E9">
        <w:rPr>
          <w:w w:val="105"/>
        </w:rPr>
        <w:t>geografiske</w:t>
      </w:r>
      <w:r w:rsidRPr="00A008E9">
        <w:rPr>
          <w:spacing w:val="-21"/>
          <w:w w:val="105"/>
        </w:rPr>
        <w:t xml:space="preserve"> </w:t>
      </w:r>
      <w:r w:rsidRPr="00A008E9">
        <w:rPr>
          <w:w w:val="105"/>
        </w:rPr>
        <w:t>beskyttelsesområde</w:t>
      </w:r>
      <w:r w:rsidRPr="00A008E9">
        <w:rPr>
          <w:spacing w:val="-34"/>
          <w:w w:val="105"/>
        </w:rPr>
        <w:t xml:space="preserve"> </w:t>
      </w:r>
      <w:r w:rsidRPr="00A008E9">
        <w:rPr>
          <w:w w:val="105"/>
        </w:rPr>
        <w:t>for</w:t>
      </w:r>
      <w:r w:rsidRPr="00A008E9">
        <w:rPr>
          <w:spacing w:val="-23"/>
          <w:w w:val="105"/>
        </w:rPr>
        <w:t xml:space="preserve"> </w:t>
      </w:r>
      <w:r w:rsidRPr="00A008E9">
        <w:rPr>
          <w:w w:val="105"/>
        </w:rPr>
        <w:t>konkurrenceklausulen er</w:t>
      </w:r>
      <w:r w:rsidRPr="00A008E9">
        <w:rPr>
          <w:spacing w:val="-19"/>
          <w:w w:val="105"/>
        </w:rPr>
        <w:t xml:space="preserve"> </w:t>
      </w:r>
      <w:r w:rsidRPr="00A008E9">
        <w:rPr>
          <w:w w:val="105"/>
        </w:rPr>
        <w:t>angivet</w:t>
      </w:r>
      <w:r w:rsidRPr="00A008E9">
        <w:rPr>
          <w:spacing w:val="-14"/>
          <w:w w:val="105"/>
        </w:rPr>
        <w:t xml:space="preserve"> </w:t>
      </w:r>
      <w:r w:rsidRPr="00A008E9">
        <w:rPr>
          <w:w w:val="105"/>
        </w:rPr>
        <w:t>til</w:t>
      </w:r>
      <w:r w:rsidRPr="00A008E9">
        <w:rPr>
          <w:spacing w:val="-27"/>
          <w:w w:val="105"/>
        </w:rPr>
        <w:t xml:space="preserve"> </w:t>
      </w:r>
      <w:r w:rsidRPr="00A008E9">
        <w:rPr>
          <w:w w:val="105"/>
        </w:rPr>
        <w:t>15</w:t>
      </w:r>
      <w:r w:rsidRPr="00A008E9">
        <w:rPr>
          <w:spacing w:val="-27"/>
          <w:w w:val="105"/>
        </w:rPr>
        <w:t xml:space="preserve"> </w:t>
      </w:r>
      <w:r w:rsidRPr="00A008E9">
        <w:rPr>
          <w:w w:val="105"/>
        </w:rPr>
        <w:t>km.</w:t>
      </w:r>
      <w:r w:rsidRPr="00A008E9">
        <w:rPr>
          <w:spacing w:val="-22"/>
          <w:w w:val="105"/>
        </w:rPr>
        <w:t xml:space="preserve"> </w:t>
      </w:r>
      <w:r w:rsidRPr="00A008E9">
        <w:rPr>
          <w:w w:val="105"/>
        </w:rPr>
        <w:t>Anden</w:t>
      </w:r>
      <w:r w:rsidRPr="00A008E9">
        <w:rPr>
          <w:spacing w:val="-12"/>
          <w:w w:val="105"/>
        </w:rPr>
        <w:t xml:space="preserve"> </w:t>
      </w:r>
      <w:r w:rsidRPr="00A008E9">
        <w:rPr>
          <w:w w:val="105"/>
        </w:rPr>
        <w:t>afstand</w:t>
      </w:r>
      <w:r w:rsidRPr="00A008E9">
        <w:rPr>
          <w:spacing w:val="-20"/>
          <w:w w:val="105"/>
        </w:rPr>
        <w:t xml:space="preserve"> </w:t>
      </w:r>
      <w:r w:rsidRPr="00A008E9">
        <w:rPr>
          <w:w w:val="105"/>
        </w:rPr>
        <w:t>kan</w:t>
      </w:r>
      <w:r w:rsidRPr="00A008E9">
        <w:rPr>
          <w:spacing w:val="-25"/>
          <w:w w:val="105"/>
        </w:rPr>
        <w:t xml:space="preserve"> </w:t>
      </w:r>
      <w:r w:rsidRPr="00A008E9">
        <w:rPr>
          <w:w w:val="105"/>
        </w:rPr>
        <w:t>overvejes</w:t>
      </w:r>
      <w:r w:rsidRPr="00A008E9">
        <w:rPr>
          <w:spacing w:val="-18"/>
          <w:w w:val="105"/>
        </w:rPr>
        <w:t xml:space="preserve"> </w:t>
      </w:r>
      <w:r w:rsidRPr="00A008E9">
        <w:rPr>
          <w:w w:val="105"/>
        </w:rPr>
        <w:t>afhængigt</w:t>
      </w:r>
      <w:r w:rsidRPr="00A008E9">
        <w:rPr>
          <w:spacing w:val="-16"/>
          <w:w w:val="105"/>
        </w:rPr>
        <w:t xml:space="preserve"> </w:t>
      </w:r>
      <w:r w:rsidRPr="00A008E9">
        <w:rPr>
          <w:w w:val="105"/>
        </w:rPr>
        <w:t>af</w:t>
      </w:r>
      <w:r w:rsidRPr="00A008E9">
        <w:rPr>
          <w:spacing w:val="-25"/>
          <w:w w:val="105"/>
        </w:rPr>
        <w:t xml:space="preserve"> </w:t>
      </w:r>
      <w:r w:rsidRPr="00A008E9">
        <w:rPr>
          <w:w w:val="105"/>
        </w:rPr>
        <w:t>om</w:t>
      </w:r>
      <w:r w:rsidRPr="00A008E9">
        <w:rPr>
          <w:spacing w:val="-7"/>
          <w:w w:val="105"/>
        </w:rPr>
        <w:t xml:space="preserve"> </w:t>
      </w:r>
      <w:r w:rsidRPr="00A008E9">
        <w:rPr>
          <w:w w:val="105"/>
        </w:rPr>
        <w:t>den</w:t>
      </w:r>
      <w:r w:rsidRPr="00A008E9">
        <w:rPr>
          <w:spacing w:val="41"/>
          <w:w w:val="105"/>
        </w:rPr>
        <w:t xml:space="preserve"> </w:t>
      </w:r>
      <w:r w:rsidRPr="00A008E9">
        <w:rPr>
          <w:w w:val="105"/>
        </w:rPr>
        <w:t>konkrete</w:t>
      </w:r>
      <w:r w:rsidRPr="00A008E9">
        <w:rPr>
          <w:spacing w:val="-24"/>
          <w:w w:val="105"/>
        </w:rPr>
        <w:t xml:space="preserve"> </w:t>
      </w:r>
      <w:r w:rsidRPr="00A008E9">
        <w:rPr>
          <w:w w:val="105"/>
        </w:rPr>
        <w:t>praksis er</w:t>
      </w:r>
      <w:r w:rsidRPr="00A008E9">
        <w:rPr>
          <w:spacing w:val="-17"/>
          <w:w w:val="105"/>
        </w:rPr>
        <w:t xml:space="preserve"> </w:t>
      </w:r>
      <w:r w:rsidRPr="00A008E9">
        <w:rPr>
          <w:w w:val="105"/>
        </w:rPr>
        <w:t>beliggende</w:t>
      </w:r>
      <w:r w:rsidRPr="00A008E9">
        <w:rPr>
          <w:spacing w:val="-1"/>
          <w:w w:val="105"/>
        </w:rPr>
        <w:t xml:space="preserve"> </w:t>
      </w:r>
      <w:r w:rsidRPr="00A008E9">
        <w:rPr>
          <w:w w:val="105"/>
        </w:rPr>
        <w:t>i</w:t>
      </w:r>
      <w:r w:rsidRPr="00A008E9">
        <w:rPr>
          <w:spacing w:val="-14"/>
          <w:w w:val="105"/>
        </w:rPr>
        <w:t xml:space="preserve"> </w:t>
      </w:r>
      <w:r w:rsidRPr="00A008E9">
        <w:rPr>
          <w:w w:val="105"/>
        </w:rPr>
        <w:t>et</w:t>
      </w:r>
      <w:r w:rsidRPr="00A008E9">
        <w:rPr>
          <w:spacing w:val="-15"/>
          <w:w w:val="105"/>
        </w:rPr>
        <w:t xml:space="preserve"> </w:t>
      </w:r>
      <w:r w:rsidRPr="00A008E9">
        <w:rPr>
          <w:w w:val="105"/>
        </w:rPr>
        <w:t>storbyområde</w:t>
      </w:r>
      <w:r w:rsidRPr="00A008E9">
        <w:rPr>
          <w:spacing w:val="-6"/>
          <w:w w:val="105"/>
        </w:rPr>
        <w:t xml:space="preserve"> </w:t>
      </w:r>
      <w:r w:rsidRPr="00A008E9">
        <w:rPr>
          <w:w w:val="105"/>
        </w:rPr>
        <w:t>eller</w:t>
      </w:r>
      <w:r w:rsidRPr="00A008E9">
        <w:rPr>
          <w:spacing w:val="-14"/>
          <w:w w:val="105"/>
        </w:rPr>
        <w:t xml:space="preserve"> </w:t>
      </w:r>
      <w:r w:rsidRPr="00A008E9">
        <w:rPr>
          <w:w w:val="105"/>
        </w:rPr>
        <w:t>et</w:t>
      </w:r>
      <w:r w:rsidRPr="00A008E9">
        <w:rPr>
          <w:spacing w:val="-9"/>
          <w:w w:val="105"/>
        </w:rPr>
        <w:t xml:space="preserve"> </w:t>
      </w:r>
      <w:r w:rsidRPr="00A008E9">
        <w:rPr>
          <w:w w:val="105"/>
        </w:rPr>
        <w:t>tyndt</w:t>
      </w:r>
      <w:r w:rsidRPr="00A008E9">
        <w:rPr>
          <w:spacing w:val="-8"/>
          <w:w w:val="105"/>
        </w:rPr>
        <w:t xml:space="preserve"> </w:t>
      </w:r>
      <w:r w:rsidRPr="00A008E9">
        <w:rPr>
          <w:w w:val="105"/>
        </w:rPr>
        <w:t>befolket</w:t>
      </w:r>
      <w:r w:rsidRPr="00A008E9">
        <w:rPr>
          <w:spacing w:val="-4"/>
          <w:w w:val="105"/>
        </w:rPr>
        <w:t xml:space="preserve"> </w:t>
      </w:r>
      <w:r w:rsidRPr="00A008E9">
        <w:rPr>
          <w:w w:val="105"/>
        </w:rPr>
        <w:t>landdistrikt.</w:t>
      </w:r>
    </w:p>
    <w:p w14:paraId="5EBD49EC" w14:textId="06E15E47" w:rsidR="008F7762" w:rsidRPr="00A008E9" w:rsidRDefault="008F7762" w:rsidP="00D20F02">
      <w:pPr>
        <w:pStyle w:val="Brdtekst"/>
        <w:spacing w:before="312" w:after="312"/>
        <w:jc w:val="both"/>
      </w:pPr>
      <w:r w:rsidRPr="00A008E9">
        <w:rPr>
          <w:w w:val="105"/>
        </w:rPr>
        <w:t>Ligeledes</w:t>
      </w:r>
      <w:r w:rsidRPr="00A008E9">
        <w:rPr>
          <w:spacing w:val="-5"/>
          <w:w w:val="105"/>
        </w:rPr>
        <w:t xml:space="preserve"> </w:t>
      </w:r>
      <w:r w:rsidRPr="00A008E9">
        <w:rPr>
          <w:w w:val="105"/>
        </w:rPr>
        <w:t>bør</w:t>
      </w:r>
      <w:r w:rsidRPr="00A008E9">
        <w:rPr>
          <w:spacing w:val="-16"/>
          <w:w w:val="105"/>
        </w:rPr>
        <w:t xml:space="preserve"> </w:t>
      </w:r>
      <w:r w:rsidRPr="00A008E9">
        <w:rPr>
          <w:w w:val="105"/>
        </w:rPr>
        <w:t>bodens</w:t>
      </w:r>
      <w:r w:rsidRPr="00A008E9">
        <w:rPr>
          <w:spacing w:val="-16"/>
          <w:w w:val="105"/>
        </w:rPr>
        <w:t xml:space="preserve"> </w:t>
      </w:r>
      <w:r w:rsidRPr="00A008E9">
        <w:rPr>
          <w:w w:val="105"/>
        </w:rPr>
        <w:t>størrelse</w:t>
      </w:r>
      <w:r w:rsidRPr="00A008E9">
        <w:rPr>
          <w:spacing w:val="-9"/>
          <w:w w:val="105"/>
        </w:rPr>
        <w:t xml:space="preserve"> </w:t>
      </w:r>
      <w:r w:rsidRPr="00A008E9">
        <w:rPr>
          <w:w w:val="105"/>
        </w:rPr>
        <w:t>overvejes.</w:t>
      </w:r>
      <w:r w:rsidRPr="00A008E9">
        <w:rPr>
          <w:spacing w:val="-10"/>
          <w:w w:val="105"/>
        </w:rPr>
        <w:t xml:space="preserve"> </w:t>
      </w:r>
      <w:r w:rsidRPr="00A008E9">
        <w:rPr>
          <w:w w:val="105"/>
        </w:rPr>
        <w:t>Da</w:t>
      </w:r>
      <w:r w:rsidRPr="00A008E9">
        <w:rPr>
          <w:spacing w:val="-15"/>
          <w:w w:val="105"/>
        </w:rPr>
        <w:t xml:space="preserve"> </w:t>
      </w:r>
      <w:r w:rsidRPr="00A008E9">
        <w:rPr>
          <w:w w:val="105"/>
        </w:rPr>
        <w:t>det</w:t>
      </w:r>
      <w:r w:rsidRPr="00A008E9">
        <w:rPr>
          <w:spacing w:val="-14"/>
          <w:w w:val="105"/>
        </w:rPr>
        <w:t xml:space="preserve"> </w:t>
      </w:r>
      <w:r w:rsidRPr="00A008E9">
        <w:rPr>
          <w:w w:val="105"/>
        </w:rPr>
        <w:t>er</w:t>
      </w:r>
      <w:r w:rsidRPr="00A008E9">
        <w:rPr>
          <w:spacing w:val="-21"/>
          <w:w w:val="105"/>
        </w:rPr>
        <w:t xml:space="preserve"> </w:t>
      </w:r>
      <w:r w:rsidRPr="00A008E9">
        <w:rPr>
          <w:w w:val="105"/>
        </w:rPr>
        <w:t>vanskeligt</w:t>
      </w:r>
      <w:r w:rsidRPr="00A008E9">
        <w:rPr>
          <w:spacing w:val="-8"/>
          <w:w w:val="105"/>
        </w:rPr>
        <w:t xml:space="preserve"> </w:t>
      </w:r>
      <w:r w:rsidRPr="00A008E9">
        <w:rPr>
          <w:w w:val="105"/>
        </w:rPr>
        <w:t>at</w:t>
      </w:r>
      <w:r w:rsidRPr="00A008E9">
        <w:rPr>
          <w:spacing w:val="-24"/>
          <w:w w:val="105"/>
        </w:rPr>
        <w:t xml:space="preserve"> </w:t>
      </w:r>
      <w:r w:rsidRPr="00A008E9">
        <w:rPr>
          <w:w w:val="105"/>
        </w:rPr>
        <w:t>bevise</w:t>
      </w:r>
      <w:r w:rsidRPr="00A008E9">
        <w:rPr>
          <w:spacing w:val="-22"/>
          <w:w w:val="105"/>
        </w:rPr>
        <w:t xml:space="preserve"> </w:t>
      </w:r>
      <w:r w:rsidRPr="00A008E9">
        <w:rPr>
          <w:w w:val="105"/>
        </w:rPr>
        <w:t>et</w:t>
      </w:r>
      <w:r w:rsidRPr="00A008E9">
        <w:rPr>
          <w:spacing w:val="-31"/>
          <w:w w:val="105"/>
        </w:rPr>
        <w:t xml:space="preserve"> </w:t>
      </w:r>
      <w:r w:rsidRPr="00A008E9">
        <w:rPr>
          <w:w w:val="105"/>
        </w:rPr>
        <w:t>tab,</w:t>
      </w:r>
      <w:r w:rsidRPr="00A008E9">
        <w:rPr>
          <w:spacing w:val="-18"/>
          <w:w w:val="105"/>
        </w:rPr>
        <w:t xml:space="preserve"> </w:t>
      </w:r>
      <w:r w:rsidRPr="00A008E9">
        <w:rPr>
          <w:w w:val="105"/>
        </w:rPr>
        <w:t>der</w:t>
      </w:r>
      <w:r w:rsidRPr="00A008E9">
        <w:rPr>
          <w:spacing w:val="-22"/>
          <w:w w:val="105"/>
        </w:rPr>
        <w:t xml:space="preserve"> </w:t>
      </w:r>
      <w:r w:rsidRPr="00A008E9">
        <w:rPr>
          <w:w w:val="105"/>
        </w:rPr>
        <w:t>kan danne</w:t>
      </w:r>
      <w:r w:rsidRPr="00A008E9">
        <w:rPr>
          <w:spacing w:val="-16"/>
          <w:w w:val="105"/>
        </w:rPr>
        <w:t xml:space="preserve"> </w:t>
      </w:r>
      <w:r w:rsidRPr="00A008E9">
        <w:rPr>
          <w:w w:val="105"/>
        </w:rPr>
        <w:t>grundlag</w:t>
      </w:r>
      <w:r w:rsidRPr="00A008E9">
        <w:rPr>
          <w:spacing w:val="-17"/>
          <w:w w:val="105"/>
        </w:rPr>
        <w:t xml:space="preserve"> </w:t>
      </w:r>
      <w:r w:rsidRPr="00A008E9">
        <w:rPr>
          <w:w w:val="105"/>
        </w:rPr>
        <w:t>for</w:t>
      </w:r>
      <w:r w:rsidRPr="00A008E9">
        <w:rPr>
          <w:spacing w:val="-22"/>
          <w:w w:val="105"/>
        </w:rPr>
        <w:t xml:space="preserve"> </w:t>
      </w:r>
      <w:r w:rsidRPr="00A008E9">
        <w:rPr>
          <w:w w:val="105"/>
        </w:rPr>
        <w:t>et</w:t>
      </w:r>
      <w:r w:rsidRPr="00A008E9">
        <w:rPr>
          <w:spacing w:val="-22"/>
          <w:w w:val="105"/>
        </w:rPr>
        <w:t xml:space="preserve"> </w:t>
      </w:r>
      <w:r w:rsidRPr="00A008E9">
        <w:rPr>
          <w:w w:val="105"/>
        </w:rPr>
        <w:t>egentligt</w:t>
      </w:r>
      <w:r w:rsidRPr="00A008E9">
        <w:rPr>
          <w:spacing w:val="-14"/>
          <w:w w:val="105"/>
        </w:rPr>
        <w:t xml:space="preserve"> </w:t>
      </w:r>
      <w:r w:rsidRPr="00A008E9">
        <w:rPr>
          <w:w w:val="105"/>
        </w:rPr>
        <w:t>erstatningskrav,</w:t>
      </w:r>
      <w:r w:rsidRPr="00A008E9">
        <w:rPr>
          <w:spacing w:val="-24"/>
          <w:w w:val="105"/>
        </w:rPr>
        <w:t xml:space="preserve"> </w:t>
      </w:r>
      <w:r w:rsidRPr="00A008E9">
        <w:rPr>
          <w:w w:val="105"/>
        </w:rPr>
        <w:t>vil</w:t>
      </w:r>
      <w:r w:rsidRPr="00A008E9">
        <w:rPr>
          <w:spacing w:val="-25"/>
          <w:w w:val="105"/>
        </w:rPr>
        <w:t xml:space="preserve"> </w:t>
      </w:r>
      <w:r w:rsidRPr="00A008E9">
        <w:rPr>
          <w:w w:val="105"/>
        </w:rPr>
        <w:t>boden</w:t>
      </w:r>
      <w:r w:rsidRPr="00A008E9">
        <w:rPr>
          <w:spacing w:val="-24"/>
          <w:w w:val="105"/>
        </w:rPr>
        <w:t xml:space="preserve"> </w:t>
      </w:r>
      <w:r w:rsidRPr="00A008E9">
        <w:rPr>
          <w:w w:val="105"/>
        </w:rPr>
        <w:t>typisk</w:t>
      </w:r>
      <w:r w:rsidRPr="00A008E9">
        <w:rPr>
          <w:spacing w:val="-18"/>
          <w:w w:val="105"/>
        </w:rPr>
        <w:t xml:space="preserve"> </w:t>
      </w:r>
      <w:r w:rsidRPr="00A008E9">
        <w:rPr>
          <w:w w:val="105"/>
        </w:rPr>
        <w:t>være</w:t>
      </w:r>
      <w:r w:rsidRPr="00A008E9">
        <w:rPr>
          <w:spacing w:val="-18"/>
          <w:w w:val="105"/>
        </w:rPr>
        <w:t xml:space="preserve"> </w:t>
      </w:r>
      <w:r w:rsidRPr="00A008E9">
        <w:rPr>
          <w:w w:val="105"/>
        </w:rPr>
        <w:t>den</w:t>
      </w:r>
      <w:r w:rsidRPr="00A008E9">
        <w:rPr>
          <w:spacing w:val="-24"/>
          <w:w w:val="105"/>
        </w:rPr>
        <w:t xml:space="preserve"> </w:t>
      </w:r>
      <w:r w:rsidRPr="00A008E9">
        <w:rPr>
          <w:w w:val="105"/>
        </w:rPr>
        <w:t>eneste</w:t>
      </w:r>
      <w:r w:rsidRPr="00A008E9">
        <w:rPr>
          <w:spacing w:val="-23"/>
          <w:w w:val="105"/>
        </w:rPr>
        <w:t xml:space="preserve"> </w:t>
      </w:r>
      <w:r w:rsidRPr="00A008E9">
        <w:rPr>
          <w:w w:val="105"/>
        </w:rPr>
        <w:t>erstatning,</w:t>
      </w:r>
      <w:r w:rsidRPr="00A008E9">
        <w:rPr>
          <w:spacing w:val="-12"/>
          <w:w w:val="105"/>
        </w:rPr>
        <w:t xml:space="preserve"> </w:t>
      </w:r>
      <w:r w:rsidRPr="00A008E9">
        <w:rPr>
          <w:w w:val="105"/>
        </w:rPr>
        <w:t>som</w:t>
      </w:r>
      <w:r w:rsidRPr="00A008E9">
        <w:rPr>
          <w:spacing w:val="-7"/>
          <w:w w:val="105"/>
        </w:rPr>
        <w:t xml:space="preserve"> </w:t>
      </w:r>
      <w:r w:rsidRPr="00A008E9">
        <w:rPr>
          <w:w w:val="105"/>
        </w:rPr>
        <w:t>den</w:t>
      </w:r>
      <w:r w:rsidRPr="00A008E9">
        <w:rPr>
          <w:spacing w:val="-16"/>
          <w:w w:val="105"/>
        </w:rPr>
        <w:t xml:space="preserve"> </w:t>
      </w:r>
      <w:r w:rsidRPr="00A008E9">
        <w:rPr>
          <w:w w:val="105"/>
        </w:rPr>
        <w:t>skadelidte modtager</w:t>
      </w:r>
      <w:r w:rsidRPr="00A008E9">
        <w:rPr>
          <w:spacing w:val="-8"/>
          <w:w w:val="105"/>
        </w:rPr>
        <w:t xml:space="preserve"> </w:t>
      </w:r>
      <w:r w:rsidRPr="00A008E9">
        <w:rPr>
          <w:w w:val="105"/>
        </w:rPr>
        <w:t>for</w:t>
      </w:r>
      <w:r w:rsidRPr="00A008E9">
        <w:rPr>
          <w:spacing w:val="-19"/>
          <w:w w:val="105"/>
        </w:rPr>
        <w:t xml:space="preserve"> </w:t>
      </w:r>
      <w:r w:rsidRPr="00A008E9">
        <w:rPr>
          <w:w w:val="105"/>
        </w:rPr>
        <w:t>krænkelsen</w:t>
      </w:r>
      <w:r w:rsidRPr="00A008E9">
        <w:rPr>
          <w:spacing w:val="-1"/>
          <w:w w:val="105"/>
        </w:rPr>
        <w:t xml:space="preserve"> </w:t>
      </w:r>
      <w:r w:rsidRPr="00A008E9">
        <w:rPr>
          <w:w w:val="105"/>
        </w:rPr>
        <w:t>af</w:t>
      </w:r>
      <w:r w:rsidRPr="00A008E9">
        <w:rPr>
          <w:spacing w:val="-17"/>
          <w:w w:val="105"/>
        </w:rPr>
        <w:t xml:space="preserve"> </w:t>
      </w:r>
      <w:r w:rsidRPr="00A008E9">
        <w:rPr>
          <w:w w:val="105"/>
        </w:rPr>
        <w:t>konkurrenceklausulen.</w:t>
      </w:r>
    </w:p>
    <w:p w14:paraId="494ACD16" w14:textId="5955CCD5" w:rsidR="008F7762" w:rsidRPr="00A008E9" w:rsidRDefault="008F7762" w:rsidP="00D20F02">
      <w:pPr>
        <w:pStyle w:val="Brdtekst"/>
        <w:spacing w:before="312" w:after="312"/>
        <w:jc w:val="both"/>
      </w:pPr>
      <w:r w:rsidRPr="00A008E9">
        <w:rPr>
          <w:w w:val="105"/>
        </w:rPr>
        <w:lastRenderedPageBreak/>
        <w:t>Undertiden</w:t>
      </w:r>
      <w:r w:rsidRPr="00A008E9">
        <w:rPr>
          <w:spacing w:val="-20"/>
          <w:w w:val="105"/>
        </w:rPr>
        <w:t xml:space="preserve"> </w:t>
      </w:r>
      <w:r w:rsidRPr="00A008E9">
        <w:rPr>
          <w:w w:val="105"/>
        </w:rPr>
        <w:t>tillades</w:t>
      </w:r>
      <w:r w:rsidRPr="00A008E9">
        <w:rPr>
          <w:spacing w:val="-20"/>
          <w:w w:val="105"/>
        </w:rPr>
        <w:t xml:space="preserve"> </w:t>
      </w:r>
      <w:r w:rsidRPr="00A008E9">
        <w:rPr>
          <w:w w:val="105"/>
        </w:rPr>
        <w:t>også</w:t>
      </w:r>
      <w:r w:rsidRPr="00A008E9">
        <w:rPr>
          <w:spacing w:val="-20"/>
          <w:w w:val="105"/>
        </w:rPr>
        <w:t xml:space="preserve"> </w:t>
      </w:r>
      <w:r w:rsidRPr="00A008E9">
        <w:rPr>
          <w:w w:val="105"/>
        </w:rPr>
        <w:t>vikariater</w:t>
      </w:r>
      <w:r w:rsidRPr="00A008E9">
        <w:rPr>
          <w:spacing w:val="-18"/>
          <w:w w:val="105"/>
        </w:rPr>
        <w:t xml:space="preserve"> </w:t>
      </w:r>
      <w:r w:rsidRPr="00A008E9">
        <w:rPr>
          <w:w w:val="105"/>
        </w:rPr>
        <w:t>af</w:t>
      </w:r>
      <w:r w:rsidRPr="00A008E9">
        <w:rPr>
          <w:spacing w:val="-26"/>
          <w:w w:val="105"/>
        </w:rPr>
        <w:t xml:space="preserve"> </w:t>
      </w:r>
      <w:r w:rsidRPr="00A008E9">
        <w:rPr>
          <w:w w:val="105"/>
        </w:rPr>
        <w:t>eksempelvis</w:t>
      </w:r>
      <w:r w:rsidRPr="00A008E9">
        <w:rPr>
          <w:spacing w:val="-15"/>
          <w:w w:val="105"/>
        </w:rPr>
        <w:t xml:space="preserve"> </w:t>
      </w:r>
      <w:r w:rsidRPr="00A008E9">
        <w:rPr>
          <w:w w:val="105"/>
        </w:rPr>
        <w:t>max.</w:t>
      </w:r>
      <w:r w:rsidRPr="00A008E9">
        <w:rPr>
          <w:spacing w:val="-22"/>
          <w:w w:val="105"/>
        </w:rPr>
        <w:t xml:space="preserve"> </w:t>
      </w:r>
      <w:r w:rsidRPr="00A008E9">
        <w:rPr>
          <w:w w:val="105"/>
        </w:rPr>
        <w:t>1 måneds eller 3 måneders</w:t>
      </w:r>
      <w:r w:rsidRPr="00A008E9">
        <w:rPr>
          <w:spacing w:val="-1"/>
          <w:w w:val="105"/>
        </w:rPr>
        <w:t xml:space="preserve"> </w:t>
      </w:r>
      <w:r w:rsidRPr="00A008E9">
        <w:rPr>
          <w:w w:val="105"/>
        </w:rPr>
        <w:t>varighed</w:t>
      </w:r>
      <w:r w:rsidRPr="00A008E9">
        <w:rPr>
          <w:spacing w:val="-24"/>
          <w:w w:val="105"/>
        </w:rPr>
        <w:t xml:space="preserve"> </w:t>
      </w:r>
      <w:r w:rsidRPr="00A008E9">
        <w:rPr>
          <w:w w:val="105"/>
        </w:rPr>
        <w:t>inden</w:t>
      </w:r>
      <w:r w:rsidRPr="00A008E9">
        <w:rPr>
          <w:spacing w:val="-27"/>
          <w:w w:val="105"/>
        </w:rPr>
        <w:t xml:space="preserve"> </w:t>
      </w:r>
      <w:r w:rsidRPr="00A008E9">
        <w:rPr>
          <w:w w:val="105"/>
        </w:rPr>
        <w:t>for konkurrenceklausulens</w:t>
      </w:r>
      <w:r w:rsidRPr="00A008E9">
        <w:rPr>
          <w:spacing w:val="-29"/>
          <w:w w:val="105"/>
        </w:rPr>
        <w:t xml:space="preserve"> </w:t>
      </w:r>
      <w:r w:rsidRPr="00A008E9">
        <w:rPr>
          <w:w w:val="105"/>
        </w:rPr>
        <w:t>gyldighedsområde. Der er medtaget en formulering herom.</w:t>
      </w:r>
    </w:p>
    <w:p w14:paraId="55AAB0BD" w14:textId="54A8C239" w:rsidR="008F7762" w:rsidRPr="00A008E9" w:rsidRDefault="008F7762" w:rsidP="00D20F02">
      <w:pPr>
        <w:pStyle w:val="ADOverskrift1"/>
        <w:jc w:val="both"/>
        <w:rPr>
          <w:rFonts w:asciiTheme="minorHAnsi" w:hAnsiTheme="minorHAnsi" w:cstheme="minorHAnsi"/>
        </w:rPr>
      </w:pPr>
      <w:bookmarkStart w:id="21" w:name="_Toc62549315"/>
      <w:r w:rsidRPr="00A008E9">
        <w:rPr>
          <w:rFonts w:asciiTheme="minorHAnsi" w:hAnsiTheme="minorHAnsi" w:cstheme="minorHAnsi"/>
        </w:rPr>
        <w:t>Ad 9 - Voldgift</w:t>
      </w:r>
      <w:bookmarkEnd w:id="21"/>
    </w:p>
    <w:p w14:paraId="104B2425" w14:textId="7B24097E" w:rsidR="008F7762" w:rsidRPr="00A008E9" w:rsidRDefault="008F7762" w:rsidP="00D20F02">
      <w:pPr>
        <w:pStyle w:val="Brdtekst"/>
        <w:spacing w:before="312" w:after="312"/>
        <w:jc w:val="both"/>
      </w:pPr>
      <w:r w:rsidRPr="00A008E9">
        <w:t xml:space="preserve">I </w:t>
      </w:r>
      <w:r w:rsidR="005D2A33" w:rsidRPr="00A008E9">
        <w:t xml:space="preserve">pkt. </w:t>
      </w:r>
      <w:r w:rsidRPr="00A008E9">
        <w:t>9 er indføjet en voldgiftsbestemmelse til brug for afgørelse af uoverensstemmelser mellem køber og sælger. Der kan være tale om uoverensstemmelser om forståelse af kontrakten, herunder om opgørelse af perioderegnskabet og åbningsbalancen.</w:t>
      </w:r>
    </w:p>
    <w:p w14:paraId="23D0BEC9" w14:textId="24AF7F94" w:rsidR="008F7762" w:rsidRPr="00A008E9" w:rsidRDefault="008F7762" w:rsidP="00D20F02">
      <w:pPr>
        <w:pStyle w:val="Brdtekst"/>
        <w:spacing w:before="312" w:after="312"/>
        <w:jc w:val="both"/>
      </w:pPr>
      <w:r w:rsidRPr="00A008E9">
        <w:t>Alternativet til voldgiftsbestemmelsen vil være at udelade denne og i stedet bestemme, at alle tvister afgøres ved de almindelige domstole. Henlæggelse af tvister til domstolene fører til offentlighed om sagen, samt at sagen bedømmes af en juridisk dommer uden særlig lægefaglig indsigt. En dom fra domstolene kan dog ankes til en højere retsinstans i modsætning til en voldgiftsafgørelse.</w:t>
      </w:r>
    </w:p>
    <w:p w14:paraId="1A33E2D7" w14:textId="36410712" w:rsidR="008F7762" w:rsidRPr="00A008E9" w:rsidRDefault="008F7762" w:rsidP="00D20F02">
      <w:pPr>
        <w:pStyle w:val="ADOverskrift1"/>
        <w:jc w:val="both"/>
        <w:rPr>
          <w:rFonts w:asciiTheme="minorHAnsi" w:hAnsiTheme="minorHAnsi" w:cstheme="minorHAnsi"/>
        </w:rPr>
      </w:pPr>
      <w:bookmarkStart w:id="22" w:name="_Toc62549316"/>
      <w:r w:rsidRPr="00A008E9">
        <w:rPr>
          <w:rFonts w:asciiTheme="minorHAnsi" w:hAnsiTheme="minorHAnsi" w:cstheme="minorHAnsi"/>
        </w:rPr>
        <w:t>Ad 10 - Omkostninger m.v.</w:t>
      </w:r>
      <w:bookmarkEnd w:id="22"/>
    </w:p>
    <w:p w14:paraId="5391FFF6" w14:textId="42305196" w:rsidR="008F7762" w:rsidRPr="00A008E9" w:rsidRDefault="008F7762" w:rsidP="00D20F02">
      <w:pPr>
        <w:pStyle w:val="Brdtekst"/>
        <w:spacing w:before="312" w:after="312"/>
        <w:jc w:val="both"/>
      </w:pPr>
      <w:r w:rsidRPr="00A008E9">
        <w:t xml:space="preserve">Omkostningerne ved kontraktens oprettelse vil typisk være honorar til advokat og/eller revisor for rådgivning ved kontraktens oprettelse. Der lægges i </w:t>
      </w:r>
      <w:r w:rsidR="000908E7">
        <w:t xml:space="preserve">overdragelsesaftalen </w:t>
      </w:r>
      <w:r w:rsidRPr="00A008E9">
        <w:t xml:space="preserve">op </w:t>
      </w:r>
      <w:r w:rsidRPr="00A008E9">
        <w:rPr>
          <w:sz w:val="22"/>
        </w:rPr>
        <w:t xml:space="preserve">til, </w:t>
      </w:r>
      <w:r w:rsidRPr="00A008E9">
        <w:t>at hver part bærer egne rådgiveromkostninger.</w:t>
      </w:r>
    </w:p>
    <w:p w14:paraId="0623EA11" w14:textId="77777777" w:rsidR="008F7762" w:rsidRPr="00A008E9" w:rsidRDefault="008F7762" w:rsidP="00D20F02">
      <w:pPr>
        <w:pStyle w:val="Brdtekst"/>
        <w:spacing w:before="312" w:after="312"/>
        <w:jc w:val="both"/>
      </w:pPr>
      <w:r w:rsidRPr="00A008E9">
        <w:t>Omkostninger til udarbejdelse af perioderegnskab og åbningsbalance, samt eventuelle omkostninger til vurderinger afholdes af sælger.</w:t>
      </w:r>
    </w:p>
    <w:p w14:paraId="0A2BAC4C" w14:textId="351958D6" w:rsidR="008F7762" w:rsidRPr="00A008E9" w:rsidRDefault="008F7762" w:rsidP="00D20F02">
      <w:pPr>
        <w:pStyle w:val="Brdtekst"/>
        <w:spacing w:before="312" w:after="312"/>
        <w:jc w:val="both"/>
      </w:pPr>
      <w:r w:rsidRPr="00A008E9">
        <w:t>Hvis der samtidig skal oprettes en interessentskabskontrakt, foreslås det, at ud­ giften til oprettelse af en ny interessentskabskontrakt bæres af medinteressenten</w:t>
      </w:r>
      <w:r w:rsidR="00BC75D2" w:rsidRPr="00A008E9">
        <w:t xml:space="preserve"> o</w:t>
      </w:r>
      <w:r w:rsidRPr="00A008E9">
        <w:t>g køberen i fællesskab, og således er sælger</w:t>
      </w:r>
      <w:r w:rsidRPr="00A008E9">
        <w:rPr>
          <w:spacing w:val="58"/>
        </w:rPr>
        <w:t xml:space="preserve"> </w:t>
      </w:r>
      <w:r w:rsidRPr="00A008E9">
        <w:t>uvedkommende.</w:t>
      </w:r>
    </w:p>
    <w:p w14:paraId="487D9EC6" w14:textId="77777777" w:rsidR="008F7762" w:rsidRPr="00A008E9" w:rsidRDefault="008F7762" w:rsidP="00D20F02">
      <w:pPr>
        <w:jc w:val="both"/>
        <w:rPr>
          <w:rFonts w:asciiTheme="minorHAnsi" w:hAnsiTheme="minorHAnsi" w:cstheme="minorHAnsi"/>
          <w:lang w:val="da-DK"/>
        </w:rPr>
      </w:pPr>
    </w:p>
    <w:sectPr w:rsidR="008F7762" w:rsidRPr="00A008E9">
      <w:pgSz w:w="11910" w:h="16840"/>
      <w:pgMar w:top="1580" w:right="1680" w:bottom="800" w:left="1260" w:header="0" w:footer="6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0762A" w14:textId="77777777" w:rsidR="004B25D2" w:rsidRDefault="004B25D2">
      <w:r>
        <w:separator/>
      </w:r>
    </w:p>
  </w:endnote>
  <w:endnote w:type="continuationSeparator" w:id="0">
    <w:p w14:paraId="48FF01EF" w14:textId="77777777" w:rsidR="004B25D2" w:rsidRDefault="004B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C0B9" w14:textId="77777777" w:rsidR="0030712E" w:rsidRDefault="0030712E" w:rsidP="00CC1072">
    <w:pPr>
      <w:pStyle w:val="Brdtekst"/>
      <w:spacing w:before="312" w:after="312"/>
      <w:rPr>
        <w:sz w:val="20"/>
      </w:rPr>
    </w:pPr>
    <w:r>
      <w:rPr>
        <w:noProof/>
      </w:rPr>
      <mc:AlternateContent>
        <mc:Choice Requires="wps">
          <w:drawing>
            <wp:anchor distT="0" distB="0" distL="114300" distR="114300" simplePos="0" relativeHeight="251660288" behindDoc="1" locked="0" layoutInCell="1" allowOverlap="1" wp14:anchorId="503409A3" wp14:editId="7762860E">
              <wp:simplePos x="0" y="0"/>
              <wp:positionH relativeFrom="page">
                <wp:posOffset>3413125</wp:posOffset>
              </wp:positionH>
              <wp:positionV relativeFrom="page">
                <wp:posOffset>10106660</wp:posOffset>
              </wp:positionV>
              <wp:extent cx="291465" cy="2628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BC2C4" w14:textId="77777777" w:rsidR="0030712E" w:rsidRDefault="0030712E">
                          <w:pPr>
                            <w:spacing w:before="110"/>
                            <w:ind w:left="60"/>
                            <w:rPr>
                              <w:rFonts w:ascii="Courier New"/>
                              <w:sz w:val="25"/>
                            </w:rPr>
                          </w:pPr>
                          <w:r>
                            <w:fldChar w:fldCharType="begin"/>
                          </w:r>
                          <w:r>
                            <w:rPr>
                              <w:rFonts w:ascii="Courier New"/>
                              <w:color w:val="343434"/>
                              <w:sz w:val="25"/>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409A3" id="_x0000_t202" coordsize="21600,21600" o:spt="202" path="m,l,21600r21600,l21600,xe">
              <v:stroke joinstyle="miter"/>
              <v:path gradientshapeok="t" o:connecttype="rect"/>
            </v:shapetype>
            <v:shape id="Text Box 1" o:spid="_x0000_s1026" type="#_x0000_t202" style="position:absolute;margin-left:268.75pt;margin-top:795.8pt;width:22.95pt;height:20.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" filled="f" stroked="f">
              <v:textbox inset="0,0,0,0">
                <w:txbxContent>
                  <w:p w14:paraId="220BC2C4" w14:textId="77777777" w:rsidR="0030712E" w:rsidRDefault="0030712E">
                    <w:pPr>
                      <w:spacing w:before="110"/>
                      <w:ind w:left="60"/>
                      <w:rPr>
                        <w:rFonts w:ascii="Courier New"/>
                        <w:sz w:val="25"/>
                      </w:rPr>
                    </w:pPr>
                    <w:r>
                      <w:fldChar w:fldCharType="begin"/>
                    </w:r>
                    <w:r>
                      <w:rPr>
                        <w:rFonts w:ascii="Courier New"/>
                        <w:color w:val="343434"/>
                        <w:sz w:val="25"/>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9B241" w14:textId="77777777" w:rsidR="004B25D2" w:rsidRDefault="004B25D2">
      <w:r>
        <w:separator/>
      </w:r>
    </w:p>
  </w:footnote>
  <w:footnote w:type="continuationSeparator" w:id="0">
    <w:p w14:paraId="059C005A" w14:textId="77777777" w:rsidR="004B25D2" w:rsidRDefault="004B2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7D5E"/>
    <w:multiLevelType w:val="hybridMultilevel"/>
    <w:tmpl w:val="C3A2A0A2"/>
    <w:lvl w:ilvl="0" w:tplc="04060001">
      <w:start w:val="1"/>
      <w:numFmt w:val="bullet"/>
      <w:lvlText w:val=""/>
      <w:lvlJc w:val="left"/>
      <w:pPr>
        <w:ind w:left="2506" w:hanging="360"/>
      </w:pPr>
      <w:rPr>
        <w:rFonts w:ascii="Symbol" w:hAnsi="Symbol" w:hint="default"/>
      </w:rPr>
    </w:lvl>
    <w:lvl w:ilvl="1" w:tplc="04060003" w:tentative="1">
      <w:start w:val="1"/>
      <w:numFmt w:val="bullet"/>
      <w:lvlText w:val="o"/>
      <w:lvlJc w:val="left"/>
      <w:pPr>
        <w:ind w:left="3226" w:hanging="360"/>
      </w:pPr>
      <w:rPr>
        <w:rFonts w:ascii="Courier New" w:hAnsi="Courier New" w:cs="Courier New" w:hint="default"/>
      </w:rPr>
    </w:lvl>
    <w:lvl w:ilvl="2" w:tplc="04060005" w:tentative="1">
      <w:start w:val="1"/>
      <w:numFmt w:val="bullet"/>
      <w:lvlText w:val=""/>
      <w:lvlJc w:val="left"/>
      <w:pPr>
        <w:ind w:left="3946" w:hanging="360"/>
      </w:pPr>
      <w:rPr>
        <w:rFonts w:ascii="Wingdings" w:hAnsi="Wingdings" w:hint="default"/>
      </w:rPr>
    </w:lvl>
    <w:lvl w:ilvl="3" w:tplc="04060001" w:tentative="1">
      <w:start w:val="1"/>
      <w:numFmt w:val="bullet"/>
      <w:lvlText w:val=""/>
      <w:lvlJc w:val="left"/>
      <w:pPr>
        <w:ind w:left="4666" w:hanging="360"/>
      </w:pPr>
      <w:rPr>
        <w:rFonts w:ascii="Symbol" w:hAnsi="Symbol" w:hint="default"/>
      </w:rPr>
    </w:lvl>
    <w:lvl w:ilvl="4" w:tplc="04060003" w:tentative="1">
      <w:start w:val="1"/>
      <w:numFmt w:val="bullet"/>
      <w:lvlText w:val="o"/>
      <w:lvlJc w:val="left"/>
      <w:pPr>
        <w:ind w:left="5386" w:hanging="360"/>
      </w:pPr>
      <w:rPr>
        <w:rFonts w:ascii="Courier New" w:hAnsi="Courier New" w:cs="Courier New" w:hint="default"/>
      </w:rPr>
    </w:lvl>
    <w:lvl w:ilvl="5" w:tplc="04060005" w:tentative="1">
      <w:start w:val="1"/>
      <w:numFmt w:val="bullet"/>
      <w:lvlText w:val=""/>
      <w:lvlJc w:val="left"/>
      <w:pPr>
        <w:ind w:left="6106" w:hanging="360"/>
      </w:pPr>
      <w:rPr>
        <w:rFonts w:ascii="Wingdings" w:hAnsi="Wingdings" w:hint="default"/>
      </w:rPr>
    </w:lvl>
    <w:lvl w:ilvl="6" w:tplc="04060001" w:tentative="1">
      <w:start w:val="1"/>
      <w:numFmt w:val="bullet"/>
      <w:lvlText w:val=""/>
      <w:lvlJc w:val="left"/>
      <w:pPr>
        <w:ind w:left="6826" w:hanging="360"/>
      </w:pPr>
      <w:rPr>
        <w:rFonts w:ascii="Symbol" w:hAnsi="Symbol" w:hint="default"/>
      </w:rPr>
    </w:lvl>
    <w:lvl w:ilvl="7" w:tplc="04060003" w:tentative="1">
      <w:start w:val="1"/>
      <w:numFmt w:val="bullet"/>
      <w:lvlText w:val="o"/>
      <w:lvlJc w:val="left"/>
      <w:pPr>
        <w:ind w:left="7546" w:hanging="360"/>
      </w:pPr>
      <w:rPr>
        <w:rFonts w:ascii="Courier New" w:hAnsi="Courier New" w:cs="Courier New" w:hint="default"/>
      </w:rPr>
    </w:lvl>
    <w:lvl w:ilvl="8" w:tplc="04060005" w:tentative="1">
      <w:start w:val="1"/>
      <w:numFmt w:val="bullet"/>
      <w:lvlText w:val=""/>
      <w:lvlJc w:val="left"/>
      <w:pPr>
        <w:ind w:left="8266" w:hanging="360"/>
      </w:pPr>
      <w:rPr>
        <w:rFonts w:ascii="Wingdings" w:hAnsi="Wingdings" w:hint="default"/>
      </w:rPr>
    </w:lvl>
  </w:abstractNum>
  <w:abstractNum w:abstractNumId="1" w15:restartNumberingAfterBreak="0">
    <w:nsid w:val="033239F7"/>
    <w:multiLevelType w:val="multilevel"/>
    <w:tmpl w:val="C88C57AE"/>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9434EF"/>
    <w:multiLevelType w:val="hybridMultilevel"/>
    <w:tmpl w:val="A118A620"/>
    <w:lvl w:ilvl="0" w:tplc="517ECE0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6B63CF"/>
    <w:multiLevelType w:val="hybridMultilevel"/>
    <w:tmpl w:val="46C2D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19660B"/>
    <w:multiLevelType w:val="hybridMultilevel"/>
    <w:tmpl w:val="E6EA55CC"/>
    <w:lvl w:ilvl="0" w:tplc="06786332">
      <w:start w:val="1"/>
      <w:numFmt w:val="decimal"/>
      <w:lvlText w:val="%1)"/>
      <w:lvlJc w:val="left"/>
      <w:pPr>
        <w:ind w:left="898" w:hanging="354"/>
        <w:jc w:val="right"/>
      </w:pPr>
      <w:rPr>
        <w:rFonts w:ascii="Arial" w:eastAsia="Arial" w:hAnsi="Arial" w:cs="Arial" w:hint="default"/>
        <w:color w:val="1C1C1C"/>
        <w:spacing w:val="-1"/>
        <w:w w:val="110"/>
        <w:sz w:val="21"/>
        <w:szCs w:val="21"/>
      </w:rPr>
    </w:lvl>
    <w:lvl w:ilvl="1" w:tplc="1124FDE4">
      <w:numFmt w:val="bullet"/>
      <w:lvlText w:val="•"/>
      <w:lvlJc w:val="left"/>
      <w:pPr>
        <w:ind w:left="1706" w:hanging="354"/>
      </w:pPr>
      <w:rPr>
        <w:rFonts w:hint="default"/>
      </w:rPr>
    </w:lvl>
    <w:lvl w:ilvl="2" w:tplc="AB02FEBC">
      <w:numFmt w:val="bullet"/>
      <w:lvlText w:val="•"/>
      <w:lvlJc w:val="left"/>
      <w:pPr>
        <w:ind w:left="2512" w:hanging="354"/>
      </w:pPr>
      <w:rPr>
        <w:rFonts w:hint="default"/>
      </w:rPr>
    </w:lvl>
    <w:lvl w:ilvl="3" w:tplc="3C82901A">
      <w:numFmt w:val="bullet"/>
      <w:lvlText w:val="•"/>
      <w:lvlJc w:val="left"/>
      <w:pPr>
        <w:ind w:left="3318" w:hanging="354"/>
      </w:pPr>
      <w:rPr>
        <w:rFonts w:hint="default"/>
      </w:rPr>
    </w:lvl>
    <w:lvl w:ilvl="4" w:tplc="B058C904">
      <w:numFmt w:val="bullet"/>
      <w:lvlText w:val="•"/>
      <w:lvlJc w:val="left"/>
      <w:pPr>
        <w:ind w:left="4124" w:hanging="354"/>
      </w:pPr>
      <w:rPr>
        <w:rFonts w:hint="default"/>
      </w:rPr>
    </w:lvl>
    <w:lvl w:ilvl="5" w:tplc="4A7C04AC">
      <w:numFmt w:val="bullet"/>
      <w:lvlText w:val="•"/>
      <w:lvlJc w:val="left"/>
      <w:pPr>
        <w:ind w:left="4930" w:hanging="354"/>
      </w:pPr>
      <w:rPr>
        <w:rFonts w:hint="default"/>
      </w:rPr>
    </w:lvl>
    <w:lvl w:ilvl="6" w:tplc="79C4B6DA">
      <w:numFmt w:val="bullet"/>
      <w:lvlText w:val="•"/>
      <w:lvlJc w:val="left"/>
      <w:pPr>
        <w:ind w:left="5736" w:hanging="354"/>
      </w:pPr>
      <w:rPr>
        <w:rFonts w:hint="default"/>
      </w:rPr>
    </w:lvl>
    <w:lvl w:ilvl="7" w:tplc="8108B218">
      <w:numFmt w:val="bullet"/>
      <w:lvlText w:val="•"/>
      <w:lvlJc w:val="left"/>
      <w:pPr>
        <w:ind w:left="6543" w:hanging="354"/>
      </w:pPr>
      <w:rPr>
        <w:rFonts w:hint="default"/>
      </w:rPr>
    </w:lvl>
    <w:lvl w:ilvl="8" w:tplc="B66E2CA2">
      <w:numFmt w:val="bullet"/>
      <w:lvlText w:val="•"/>
      <w:lvlJc w:val="left"/>
      <w:pPr>
        <w:ind w:left="7349" w:hanging="354"/>
      </w:pPr>
      <w:rPr>
        <w:rFonts w:hint="default"/>
      </w:rPr>
    </w:lvl>
  </w:abstractNum>
  <w:abstractNum w:abstractNumId="5" w15:restartNumberingAfterBreak="0">
    <w:nsid w:val="0F60027E"/>
    <w:multiLevelType w:val="hybridMultilevel"/>
    <w:tmpl w:val="7FB81E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E3730B"/>
    <w:multiLevelType w:val="hybridMultilevel"/>
    <w:tmpl w:val="8878C2FA"/>
    <w:lvl w:ilvl="0" w:tplc="6430FADA">
      <w:start w:val="1"/>
      <w:numFmt w:val="decimal"/>
      <w:lvlText w:val="%1)"/>
      <w:lvlJc w:val="left"/>
      <w:pPr>
        <w:ind w:left="832" w:hanging="354"/>
        <w:jc w:val="right"/>
      </w:pPr>
      <w:rPr>
        <w:rFonts w:hint="default"/>
        <w:spacing w:val="-1"/>
        <w:w w:val="110"/>
      </w:rPr>
    </w:lvl>
    <w:lvl w:ilvl="1" w:tplc="17AA28B4">
      <w:numFmt w:val="bullet"/>
      <w:lvlText w:val="•"/>
      <w:lvlJc w:val="left"/>
      <w:pPr>
        <w:ind w:left="1652" w:hanging="354"/>
      </w:pPr>
      <w:rPr>
        <w:rFonts w:hint="default"/>
      </w:rPr>
    </w:lvl>
    <w:lvl w:ilvl="2" w:tplc="C73CC846">
      <w:numFmt w:val="bullet"/>
      <w:lvlText w:val="•"/>
      <w:lvlJc w:val="left"/>
      <w:pPr>
        <w:ind w:left="2464" w:hanging="354"/>
      </w:pPr>
      <w:rPr>
        <w:rFonts w:hint="default"/>
      </w:rPr>
    </w:lvl>
    <w:lvl w:ilvl="3" w:tplc="DE7480F4">
      <w:numFmt w:val="bullet"/>
      <w:lvlText w:val="•"/>
      <w:lvlJc w:val="left"/>
      <w:pPr>
        <w:ind w:left="3276" w:hanging="354"/>
      </w:pPr>
      <w:rPr>
        <w:rFonts w:hint="default"/>
      </w:rPr>
    </w:lvl>
    <w:lvl w:ilvl="4" w:tplc="A73878C0">
      <w:numFmt w:val="bullet"/>
      <w:lvlText w:val="•"/>
      <w:lvlJc w:val="left"/>
      <w:pPr>
        <w:ind w:left="4088" w:hanging="354"/>
      </w:pPr>
      <w:rPr>
        <w:rFonts w:hint="default"/>
      </w:rPr>
    </w:lvl>
    <w:lvl w:ilvl="5" w:tplc="EB7EF5D6">
      <w:numFmt w:val="bullet"/>
      <w:lvlText w:val="•"/>
      <w:lvlJc w:val="left"/>
      <w:pPr>
        <w:ind w:left="4900" w:hanging="354"/>
      </w:pPr>
      <w:rPr>
        <w:rFonts w:hint="default"/>
      </w:rPr>
    </w:lvl>
    <w:lvl w:ilvl="6" w:tplc="ABE64824">
      <w:numFmt w:val="bullet"/>
      <w:lvlText w:val="•"/>
      <w:lvlJc w:val="left"/>
      <w:pPr>
        <w:ind w:left="5712" w:hanging="354"/>
      </w:pPr>
      <w:rPr>
        <w:rFonts w:hint="default"/>
      </w:rPr>
    </w:lvl>
    <w:lvl w:ilvl="7" w:tplc="E4FA08C0">
      <w:numFmt w:val="bullet"/>
      <w:lvlText w:val="•"/>
      <w:lvlJc w:val="left"/>
      <w:pPr>
        <w:ind w:left="6525" w:hanging="354"/>
      </w:pPr>
      <w:rPr>
        <w:rFonts w:hint="default"/>
      </w:rPr>
    </w:lvl>
    <w:lvl w:ilvl="8" w:tplc="0C404058">
      <w:numFmt w:val="bullet"/>
      <w:lvlText w:val="•"/>
      <w:lvlJc w:val="left"/>
      <w:pPr>
        <w:ind w:left="7337" w:hanging="354"/>
      </w:pPr>
      <w:rPr>
        <w:rFonts w:hint="default"/>
      </w:rPr>
    </w:lvl>
  </w:abstractNum>
  <w:abstractNum w:abstractNumId="7" w15:restartNumberingAfterBreak="0">
    <w:nsid w:val="1F761CFD"/>
    <w:multiLevelType w:val="hybridMultilevel"/>
    <w:tmpl w:val="B48259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C525CC"/>
    <w:multiLevelType w:val="hybridMultilevel"/>
    <w:tmpl w:val="77AC870C"/>
    <w:lvl w:ilvl="0" w:tplc="72409706">
      <w:start w:val="1"/>
      <w:numFmt w:val="decimal"/>
      <w:lvlText w:val="%1)"/>
      <w:lvlJc w:val="left"/>
      <w:pPr>
        <w:ind w:left="1000" w:hanging="354"/>
        <w:jc w:val="right"/>
      </w:pPr>
      <w:rPr>
        <w:rFonts w:hint="default"/>
        <w:spacing w:val="-1"/>
        <w:w w:val="105"/>
      </w:rPr>
    </w:lvl>
    <w:lvl w:ilvl="1" w:tplc="4588FA1E">
      <w:numFmt w:val="bullet"/>
      <w:lvlText w:val="•"/>
      <w:lvlJc w:val="left"/>
      <w:pPr>
        <w:ind w:left="1796" w:hanging="354"/>
      </w:pPr>
      <w:rPr>
        <w:rFonts w:hint="default"/>
      </w:rPr>
    </w:lvl>
    <w:lvl w:ilvl="2" w:tplc="006EE2B4">
      <w:numFmt w:val="bullet"/>
      <w:lvlText w:val="•"/>
      <w:lvlJc w:val="left"/>
      <w:pPr>
        <w:ind w:left="2592" w:hanging="354"/>
      </w:pPr>
      <w:rPr>
        <w:rFonts w:hint="default"/>
      </w:rPr>
    </w:lvl>
    <w:lvl w:ilvl="3" w:tplc="BC7C6244">
      <w:numFmt w:val="bullet"/>
      <w:lvlText w:val="•"/>
      <w:lvlJc w:val="left"/>
      <w:pPr>
        <w:ind w:left="3388" w:hanging="354"/>
      </w:pPr>
      <w:rPr>
        <w:rFonts w:hint="default"/>
      </w:rPr>
    </w:lvl>
    <w:lvl w:ilvl="4" w:tplc="34E81798">
      <w:numFmt w:val="bullet"/>
      <w:lvlText w:val="•"/>
      <w:lvlJc w:val="left"/>
      <w:pPr>
        <w:ind w:left="4184" w:hanging="354"/>
      </w:pPr>
      <w:rPr>
        <w:rFonts w:hint="default"/>
      </w:rPr>
    </w:lvl>
    <w:lvl w:ilvl="5" w:tplc="A7F4B38A">
      <w:numFmt w:val="bullet"/>
      <w:lvlText w:val="•"/>
      <w:lvlJc w:val="left"/>
      <w:pPr>
        <w:ind w:left="4980" w:hanging="354"/>
      </w:pPr>
      <w:rPr>
        <w:rFonts w:hint="default"/>
      </w:rPr>
    </w:lvl>
    <w:lvl w:ilvl="6" w:tplc="46545F86">
      <w:numFmt w:val="bullet"/>
      <w:lvlText w:val="•"/>
      <w:lvlJc w:val="left"/>
      <w:pPr>
        <w:ind w:left="5776" w:hanging="354"/>
      </w:pPr>
      <w:rPr>
        <w:rFonts w:hint="default"/>
      </w:rPr>
    </w:lvl>
    <w:lvl w:ilvl="7" w:tplc="F824045A">
      <w:numFmt w:val="bullet"/>
      <w:lvlText w:val="•"/>
      <w:lvlJc w:val="left"/>
      <w:pPr>
        <w:ind w:left="6573" w:hanging="354"/>
      </w:pPr>
      <w:rPr>
        <w:rFonts w:hint="default"/>
      </w:rPr>
    </w:lvl>
    <w:lvl w:ilvl="8" w:tplc="2BCCC024">
      <w:numFmt w:val="bullet"/>
      <w:lvlText w:val="•"/>
      <w:lvlJc w:val="left"/>
      <w:pPr>
        <w:ind w:left="7369" w:hanging="354"/>
      </w:pPr>
      <w:rPr>
        <w:rFonts w:hint="default"/>
      </w:rPr>
    </w:lvl>
  </w:abstractNum>
  <w:abstractNum w:abstractNumId="9" w15:restartNumberingAfterBreak="0">
    <w:nsid w:val="2D6C39E4"/>
    <w:multiLevelType w:val="hybridMultilevel"/>
    <w:tmpl w:val="2F460870"/>
    <w:lvl w:ilvl="0" w:tplc="01DA4878">
      <w:start w:val="1"/>
      <w:numFmt w:val="decimal"/>
      <w:lvlText w:val="%1)"/>
      <w:lvlJc w:val="left"/>
      <w:pPr>
        <w:ind w:left="963" w:hanging="425"/>
      </w:pPr>
      <w:rPr>
        <w:rFonts w:ascii="Arial" w:eastAsia="Arial" w:hAnsi="Arial" w:cs="Arial" w:hint="default"/>
        <w:color w:val="1C1C1C"/>
        <w:spacing w:val="-1"/>
        <w:w w:val="107"/>
        <w:sz w:val="21"/>
        <w:szCs w:val="21"/>
      </w:rPr>
    </w:lvl>
    <w:lvl w:ilvl="1" w:tplc="6FA6C926">
      <w:numFmt w:val="bullet"/>
      <w:lvlText w:val="•"/>
      <w:lvlJc w:val="left"/>
      <w:pPr>
        <w:ind w:left="1760" w:hanging="425"/>
      </w:pPr>
      <w:rPr>
        <w:rFonts w:hint="default"/>
      </w:rPr>
    </w:lvl>
    <w:lvl w:ilvl="2" w:tplc="3656D054">
      <w:numFmt w:val="bullet"/>
      <w:lvlText w:val="•"/>
      <w:lvlJc w:val="left"/>
      <w:pPr>
        <w:ind w:left="2560" w:hanging="425"/>
      </w:pPr>
      <w:rPr>
        <w:rFonts w:hint="default"/>
      </w:rPr>
    </w:lvl>
    <w:lvl w:ilvl="3" w:tplc="C0040DA8">
      <w:numFmt w:val="bullet"/>
      <w:lvlText w:val="•"/>
      <w:lvlJc w:val="left"/>
      <w:pPr>
        <w:ind w:left="3360" w:hanging="425"/>
      </w:pPr>
      <w:rPr>
        <w:rFonts w:hint="default"/>
      </w:rPr>
    </w:lvl>
    <w:lvl w:ilvl="4" w:tplc="474CB934">
      <w:numFmt w:val="bullet"/>
      <w:lvlText w:val="•"/>
      <w:lvlJc w:val="left"/>
      <w:pPr>
        <w:ind w:left="4160" w:hanging="425"/>
      </w:pPr>
      <w:rPr>
        <w:rFonts w:hint="default"/>
      </w:rPr>
    </w:lvl>
    <w:lvl w:ilvl="5" w:tplc="7FDEDC02">
      <w:numFmt w:val="bullet"/>
      <w:lvlText w:val="•"/>
      <w:lvlJc w:val="left"/>
      <w:pPr>
        <w:ind w:left="4960" w:hanging="425"/>
      </w:pPr>
      <w:rPr>
        <w:rFonts w:hint="default"/>
      </w:rPr>
    </w:lvl>
    <w:lvl w:ilvl="6" w:tplc="D48457DE">
      <w:numFmt w:val="bullet"/>
      <w:lvlText w:val="•"/>
      <w:lvlJc w:val="left"/>
      <w:pPr>
        <w:ind w:left="5760" w:hanging="425"/>
      </w:pPr>
      <w:rPr>
        <w:rFonts w:hint="default"/>
      </w:rPr>
    </w:lvl>
    <w:lvl w:ilvl="7" w:tplc="62A6DAA0">
      <w:numFmt w:val="bullet"/>
      <w:lvlText w:val="•"/>
      <w:lvlJc w:val="left"/>
      <w:pPr>
        <w:ind w:left="6561" w:hanging="425"/>
      </w:pPr>
      <w:rPr>
        <w:rFonts w:hint="default"/>
      </w:rPr>
    </w:lvl>
    <w:lvl w:ilvl="8" w:tplc="C7323D9E">
      <w:numFmt w:val="bullet"/>
      <w:lvlText w:val="•"/>
      <w:lvlJc w:val="left"/>
      <w:pPr>
        <w:ind w:left="7361" w:hanging="425"/>
      </w:pPr>
      <w:rPr>
        <w:rFonts w:hint="default"/>
      </w:rPr>
    </w:lvl>
  </w:abstractNum>
  <w:abstractNum w:abstractNumId="10" w15:restartNumberingAfterBreak="0">
    <w:nsid w:val="2DB120CB"/>
    <w:multiLevelType w:val="hybridMultilevel"/>
    <w:tmpl w:val="9872F9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B22367"/>
    <w:multiLevelType w:val="hybridMultilevel"/>
    <w:tmpl w:val="DC0A0AEA"/>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15:restartNumberingAfterBreak="0">
    <w:nsid w:val="493D6989"/>
    <w:multiLevelType w:val="hybridMultilevel"/>
    <w:tmpl w:val="17EAC1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4F5DE9"/>
    <w:multiLevelType w:val="hybridMultilevel"/>
    <w:tmpl w:val="4CBE66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C63DB6"/>
    <w:multiLevelType w:val="hybridMultilevel"/>
    <w:tmpl w:val="43D48F44"/>
    <w:lvl w:ilvl="0" w:tplc="8C901800">
      <w:start w:val="1"/>
      <w:numFmt w:val="decimal"/>
      <w:lvlText w:val="%1)"/>
      <w:lvlJc w:val="left"/>
      <w:pPr>
        <w:ind w:left="946" w:hanging="347"/>
      </w:pPr>
      <w:rPr>
        <w:rFonts w:ascii="Arial" w:eastAsia="Arial" w:hAnsi="Arial" w:cs="Arial" w:hint="default"/>
        <w:color w:val="1C1C1C"/>
        <w:spacing w:val="-1"/>
        <w:w w:val="101"/>
        <w:sz w:val="21"/>
        <w:szCs w:val="21"/>
      </w:rPr>
    </w:lvl>
    <w:lvl w:ilvl="1" w:tplc="28E05C80">
      <w:numFmt w:val="bullet"/>
      <w:lvlText w:val="•"/>
      <w:lvlJc w:val="left"/>
      <w:pPr>
        <w:ind w:left="1742" w:hanging="347"/>
      </w:pPr>
      <w:rPr>
        <w:rFonts w:hint="default"/>
      </w:rPr>
    </w:lvl>
    <w:lvl w:ilvl="2" w:tplc="16309A56">
      <w:numFmt w:val="bullet"/>
      <w:lvlText w:val="•"/>
      <w:lvlJc w:val="left"/>
      <w:pPr>
        <w:ind w:left="2544" w:hanging="347"/>
      </w:pPr>
      <w:rPr>
        <w:rFonts w:hint="default"/>
      </w:rPr>
    </w:lvl>
    <w:lvl w:ilvl="3" w:tplc="56E4FFBC">
      <w:numFmt w:val="bullet"/>
      <w:lvlText w:val="•"/>
      <w:lvlJc w:val="left"/>
      <w:pPr>
        <w:ind w:left="3346" w:hanging="347"/>
      </w:pPr>
      <w:rPr>
        <w:rFonts w:hint="default"/>
      </w:rPr>
    </w:lvl>
    <w:lvl w:ilvl="4" w:tplc="9048A13C">
      <w:numFmt w:val="bullet"/>
      <w:lvlText w:val="•"/>
      <w:lvlJc w:val="left"/>
      <w:pPr>
        <w:ind w:left="4148" w:hanging="347"/>
      </w:pPr>
      <w:rPr>
        <w:rFonts w:hint="default"/>
      </w:rPr>
    </w:lvl>
    <w:lvl w:ilvl="5" w:tplc="128A92AA">
      <w:numFmt w:val="bullet"/>
      <w:lvlText w:val="•"/>
      <w:lvlJc w:val="left"/>
      <w:pPr>
        <w:ind w:left="4950" w:hanging="347"/>
      </w:pPr>
      <w:rPr>
        <w:rFonts w:hint="default"/>
      </w:rPr>
    </w:lvl>
    <w:lvl w:ilvl="6" w:tplc="011E340A">
      <w:numFmt w:val="bullet"/>
      <w:lvlText w:val="•"/>
      <w:lvlJc w:val="left"/>
      <w:pPr>
        <w:ind w:left="5752" w:hanging="347"/>
      </w:pPr>
      <w:rPr>
        <w:rFonts w:hint="default"/>
      </w:rPr>
    </w:lvl>
    <w:lvl w:ilvl="7" w:tplc="B9DCC144">
      <w:numFmt w:val="bullet"/>
      <w:lvlText w:val="•"/>
      <w:lvlJc w:val="left"/>
      <w:pPr>
        <w:ind w:left="6555" w:hanging="347"/>
      </w:pPr>
      <w:rPr>
        <w:rFonts w:hint="default"/>
      </w:rPr>
    </w:lvl>
    <w:lvl w:ilvl="8" w:tplc="ECE6C054">
      <w:numFmt w:val="bullet"/>
      <w:lvlText w:val="•"/>
      <w:lvlJc w:val="left"/>
      <w:pPr>
        <w:ind w:left="7357" w:hanging="347"/>
      </w:pPr>
      <w:rPr>
        <w:rFonts w:hint="default"/>
      </w:rPr>
    </w:lvl>
  </w:abstractNum>
  <w:abstractNum w:abstractNumId="15" w15:restartNumberingAfterBreak="0">
    <w:nsid w:val="56554E7E"/>
    <w:multiLevelType w:val="hybridMultilevel"/>
    <w:tmpl w:val="09649A7A"/>
    <w:lvl w:ilvl="0" w:tplc="517ECE0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C96397D"/>
    <w:multiLevelType w:val="hybridMultilevel"/>
    <w:tmpl w:val="786EBA66"/>
    <w:lvl w:ilvl="0" w:tplc="75E668F4">
      <w:start w:val="1"/>
      <w:numFmt w:val="decimal"/>
      <w:lvlText w:val="%1)"/>
      <w:lvlJc w:val="left"/>
      <w:pPr>
        <w:ind w:left="920" w:hanging="349"/>
        <w:jc w:val="right"/>
      </w:pPr>
      <w:rPr>
        <w:rFonts w:hint="default"/>
        <w:spacing w:val="-1"/>
        <w:w w:val="110"/>
      </w:rPr>
    </w:lvl>
    <w:lvl w:ilvl="1" w:tplc="C5BA067A">
      <w:start w:val="19"/>
      <w:numFmt w:val="upperLetter"/>
      <w:lvlText w:val="%2)"/>
      <w:lvlJc w:val="left"/>
      <w:pPr>
        <w:ind w:left="999" w:hanging="356"/>
      </w:pPr>
      <w:rPr>
        <w:rFonts w:ascii="Times New Roman" w:eastAsia="Times New Roman" w:hAnsi="Times New Roman" w:cs="Times New Roman" w:hint="default"/>
        <w:color w:val="1C1C1C"/>
        <w:spacing w:val="-1"/>
        <w:w w:val="109"/>
        <w:sz w:val="18"/>
        <w:szCs w:val="18"/>
      </w:rPr>
    </w:lvl>
    <w:lvl w:ilvl="2" w:tplc="E8129B4E">
      <w:start w:val="1"/>
      <w:numFmt w:val="decimal"/>
      <w:lvlText w:val="%3)"/>
      <w:lvlJc w:val="left"/>
      <w:pPr>
        <w:ind w:left="970" w:hanging="350"/>
      </w:pPr>
      <w:rPr>
        <w:rFonts w:hint="default"/>
        <w:spacing w:val="-1"/>
        <w:w w:val="109"/>
      </w:rPr>
    </w:lvl>
    <w:lvl w:ilvl="3" w:tplc="77BA995A">
      <w:numFmt w:val="bullet"/>
      <w:lvlText w:val="•"/>
      <w:lvlJc w:val="left"/>
      <w:pPr>
        <w:ind w:left="1995" w:hanging="350"/>
      </w:pPr>
      <w:rPr>
        <w:rFonts w:hint="default"/>
      </w:rPr>
    </w:lvl>
    <w:lvl w:ilvl="4" w:tplc="8D6CD6E2">
      <w:numFmt w:val="bullet"/>
      <w:lvlText w:val="•"/>
      <w:lvlJc w:val="left"/>
      <w:pPr>
        <w:ind w:left="2990" w:hanging="350"/>
      </w:pPr>
      <w:rPr>
        <w:rFonts w:hint="default"/>
      </w:rPr>
    </w:lvl>
    <w:lvl w:ilvl="5" w:tplc="207EDC20">
      <w:numFmt w:val="bullet"/>
      <w:lvlText w:val="•"/>
      <w:lvlJc w:val="left"/>
      <w:pPr>
        <w:ind w:left="3985" w:hanging="350"/>
      </w:pPr>
      <w:rPr>
        <w:rFonts w:hint="default"/>
      </w:rPr>
    </w:lvl>
    <w:lvl w:ilvl="6" w:tplc="42008464">
      <w:numFmt w:val="bullet"/>
      <w:lvlText w:val="•"/>
      <w:lvlJc w:val="left"/>
      <w:pPr>
        <w:ind w:left="4980" w:hanging="350"/>
      </w:pPr>
      <w:rPr>
        <w:rFonts w:hint="default"/>
      </w:rPr>
    </w:lvl>
    <w:lvl w:ilvl="7" w:tplc="75825E16">
      <w:numFmt w:val="bullet"/>
      <w:lvlText w:val="•"/>
      <w:lvlJc w:val="left"/>
      <w:pPr>
        <w:ind w:left="5976" w:hanging="350"/>
      </w:pPr>
      <w:rPr>
        <w:rFonts w:hint="default"/>
      </w:rPr>
    </w:lvl>
    <w:lvl w:ilvl="8" w:tplc="065E9C2E">
      <w:numFmt w:val="bullet"/>
      <w:lvlText w:val="•"/>
      <w:lvlJc w:val="left"/>
      <w:pPr>
        <w:ind w:left="6971" w:hanging="350"/>
      </w:pPr>
      <w:rPr>
        <w:rFonts w:hint="default"/>
      </w:rPr>
    </w:lvl>
  </w:abstractNum>
  <w:abstractNum w:abstractNumId="17" w15:restartNumberingAfterBreak="0">
    <w:nsid w:val="6AB61464"/>
    <w:multiLevelType w:val="hybridMultilevel"/>
    <w:tmpl w:val="F7CCF6DE"/>
    <w:lvl w:ilvl="0" w:tplc="66AC639E">
      <w:start w:val="1"/>
      <w:numFmt w:val="decimal"/>
      <w:lvlText w:val="%1)"/>
      <w:lvlJc w:val="left"/>
      <w:pPr>
        <w:ind w:left="927" w:hanging="419"/>
        <w:jc w:val="right"/>
      </w:pPr>
      <w:rPr>
        <w:rFonts w:hint="default"/>
        <w:spacing w:val="-1"/>
        <w:w w:val="108"/>
      </w:rPr>
    </w:lvl>
    <w:lvl w:ilvl="1" w:tplc="0E9E460C">
      <w:numFmt w:val="bullet"/>
      <w:lvlText w:val="•"/>
      <w:lvlJc w:val="left"/>
      <w:pPr>
        <w:ind w:left="1724" w:hanging="419"/>
      </w:pPr>
      <w:rPr>
        <w:rFonts w:hint="default"/>
      </w:rPr>
    </w:lvl>
    <w:lvl w:ilvl="2" w:tplc="8F3A432A">
      <w:numFmt w:val="bullet"/>
      <w:lvlText w:val="•"/>
      <w:lvlJc w:val="left"/>
      <w:pPr>
        <w:ind w:left="2528" w:hanging="419"/>
      </w:pPr>
      <w:rPr>
        <w:rFonts w:hint="default"/>
      </w:rPr>
    </w:lvl>
    <w:lvl w:ilvl="3" w:tplc="0AB8842C">
      <w:numFmt w:val="bullet"/>
      <w:lvlText w:val="•"/>
      <w:lvlJc w:val="left"/>
      <w:pPr>
        <w:ind w:left="3332" w:hanging="419"/>
      </w:pPr>
      <w:rPr>
        <w:rFonts w:hint="default"/>
      </w:rPr>
    </w:lvl>
    <w:lvl w:ilvl="4" w:tplc="2DD6B030">
      <w:numFmt w:val="bullet"/>
      <w:lvlText w:val="•"/>
      <w:lvlJc w:val="left"/>
      <w:pPr>
        <w:ind w:left="4136" w:hanging="419"/>
      </w:pPr>
      <w:rPr>
        <w:rFonts w:hint="default"/>
      </w:rPr>
    </w:lvl>
    <w:lvl w:ilvl="5" w:tplc="B4C22C00">
      <w:numFmt w:val="bullet"/>
      <w:lvlText w:val="•"/>
      <w:lvlJc w:val="left"/>
      <w:pPr>
        <w:ind w:left="4940" w:hanging="419"/>
      </w:pPr>
      <w:rPr>
        <w:rFonts w:hint="default"/>
      </w:rPr>
    </w:lvl>
    <w:lvl w:ilvl="6" w:tplc="6F1C0882">
      <w:numFmt w:val="bullet"/>
      <w:lvlText w:val="•"/>
      <w:lvlJc w:val="left"/>
      <w:pPr>
        <w:ind w:left="5744" w:hanging="419"/>
      </w:pPr>
      <w:rPr>
        <w:rFonts w:hint="default"/>
      </w:rPr>
    </w:lvl>
    <w:lvl w:ilvl="7" w:tplc="E26E2E28">
      <w:numFmt w:val="bullet"/>
      <w:lvlText w:val="•"/>
      <w:lvlJc w:val="left"/>
      <w:pPr>
        <w:ind w:left="6549" w:hanging="419"/>
      </w:pPr>
      <w:rPr>
        <w:rFonts w:hint="default"/>
      </w:rPr>
    </w:lvl>
    <w:lvl w:ilvl="8" w:tplc="08C843D8">
      <w:numFmt w:val="bullet"/>
      <w:lvlText w:val="•"/>
      <w:lvlJc w:val="left"/>
      <w:pPr>
        <w:ind w:left="7353" w:hanging="419"/>
      </w:pPr>
      <w:rPr>
        <w:rFonts w:hint="default"/>
      </w:rPr>
    </w:lvl>
  </w:abstractNum>
  <w:abstractNum w:abstractNumId="18" w15:restartNumberingAfterBreak="0">
    <w:nsid w:val="6BF60C0A"/>
    <w:multiLevelType w:val="hybridMultilevel"/>
    <w:tmpl w:val="324ABE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8B03924"/>
    <w:multiLevelType w:val="hybridMultilevel"/>
    <w:tmpl w:val="9370B3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9"/>
  </w:num>
  <w:num w:numId="4">
    <w:abstractNumId w:val="8"/>
  </w:num>
  <w:num w:numId="5">
    <w:abstractNumId w:val="16"/>
  </w:num>
  <w:num w:numId="6">
    <w:abstractNumId w:val="4"/>
  </w:num>
  <w:num w:numId="7">
    <w:abstractNumId w:val="14"/>
  </w:num>
  <w:num w:numId="8">
    <w:abstractNumId w:val="17"/>
  </w:num>
  <w:num w:numId="9">
    <w:abstractNumId w:val="6"/>
  </w:num>
  <w:num w:numId="10">
    <w:abstractNumId w:val="0"/>
  </w:num>
  <w:num w:numId="11">
    <w:abstractNumId w:val="13"/>
  </w:num>
  <w:num w:numId="12">
    <w:abstractNumId w:val="18"/>
  </w:num>
  <w:num w:numId="13">
    <w:abstractNumId w:val="12"/>
  </w:num>
  <w:num w:numId="14">
    <w:abstractNumId w:val="5"/>
  </w:num>
  <w:num w:numId="15">
    <w:abstractNumId w:val="19"/>
  </w:num>
  <w:num w:numId="16">
    <w:abstractNumId w:val="7"/>
  </w:num>
  <w:num w:numId="17">
    <w:abstractNumId w:val="10"/>
  </w:num>
  <w:num w:numId="18">
    <w:abstractNumId w:val="3"/>
  </w:num>
  <w:num w:numId="19">
    <w:abstractNumId w:val="11"/>
  </w:num>
  <w:num w:numId="20">
    <w:abstractNumId w:val="1"/>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62"/>
    <w:rsid w:val="000274CD"/>
    <w:rsid w:val="000473C0"/>
    <w:rsid w:val="000857A4"/>
    <w:rsid w:val="00087B39"/>
    <w:rsid w:val="000908E7"/>
    <w:rsid w:val="000A7BC4"/>
    <w:rsid w:val="00101306"/>
    <w:rsid w:val="001144DA"/>
    <w:rsid w:val="00122B1D"/>
    <w:rsid w:val="00167F1D"/>
    <w:rsid w:val="0017695F"/>
    <w:rsid w:val="00190661"/>
    <w:rsid w:val="0019476E"/>
    <w:rsid w:val="001A03D5"/>
    <w:rsid w:val="001A36F3"/>
    <w:rsid w:val="001C1DBF"/>
    <w:rsid w:val="001C540B"/>
    <w:rsid w:val="001E1CFE"/>
    <w:rsid w:val="001E57E8"/>
    <w:rsid w:val="00206B98"/>
    <w:rsid w:val="00213116"/>
    <w:rsid w:val="00253447"/>
    <w:rsid w:val="002609CE"/>
    <w:rsid w:val="0026194E"/>
    <w:rsid w:val="0030712E"/>
    <w:rsid w:val="003239E8"/>
    <w:rsid w:val="00325472"/>
    <w:rsid w:val="0032645A"/>
    <w:rsid w:val="003561C7"/>
    <w:rsid w:val="0039051D"/>
    <w:rsid w:val="003B2977"/>
    <w:rsid w:val="003C218C"/>
    <w:rsid w:val="003D30D9"/>
    <w:rsid w:val="003F0842"/>
    <w:rsid w:val="003F6B5C"/>
    <w:rsid w:val="00414DA4"/>
    <w:rsid w:val="0042176E"/>
    <w:rsid w:val="004A14D3"/>
    <w:rsid w:val="004A2CBB"/>
    <w:rsid w:val="004B25D2"/>
    <w:rsid w:val="004D3573"/>
    <w:rsid w:val="005226BA"/>
    <w:rsid w:val="0053720F"/>
    <w:rsid w:val="00575443"/>
    <w:rsid w:val="005B584E"/>
    <w:rsid w:val="005C45C1"/>
    <w:rsid w:val="005D2A33"/>
    <w:rsid w:val="005D696C"/>
    <w:rsid w:val="00606300"/>
    <w:rsid w:val="00652D3A"/>
    <w:rsid w:val="0066083F"/>
    <w:rsid w:val="0066761A"/>
    <w:rsid w:val="006739E5"/>
    <w:rsid w:val="00674FFC"/>
    <w:rsid w:val="00684685"/>
    <w:rsid w:val="006C5C11"/>
    <w:rsid w:val="006E7FBD"/>
    <w:rsid w:val="006F12C3"/>
    <w:rsid w:val="007B51AC"/>
    <w:rsid w:val="007B727B"/>
    <w:rsid w:val="007C548E"/>
    <w:rsid w:val="007C5A77"/>
    <w:rsid w:val="007F662C"/>
    <w:rsid w:val="00832074"/>
    <w:rsid w:val="008332B5"/>
    <w:rsid w:val="00887C34"/>
    <w:rsid w:val="00891C03"/>
    <w:rsid w:val="008A2630"/>
    <w:rsid w:val="008A71C2"/>
    <w:rsid w:val="008E72E3"/>
    <w:rsid w:val="008F7762"/>
    <w:rsid w:val="00912703"/>
    <w:rsid w:val="00961D4E"/>
    <w:rsid w:val="00970331"/>
    <w:rsid w:val="00971D27"/>
    <w:rsid w:val="00991F84"/>
    <w:rsid w:val="00994E86"/>
    <w:rsid w:val="009D7424"/>
    <w:rsid w:val="009F2A9D"/>
    <w:rsid w:val="00A008E9"/>
    <w:rsid w:val="00A2640B"/>
    <w:rsid w:val="00A45380"/>
    <w:rsid w:val="00A60E50"/>
    <w:rsid w:val="00A63FF9"/>
    <w:rsid w:val="00A70730"/>
    <w:rsid w:val="00A73ABD"/>
    <w:rsid w:val="00AA0CF1"/>
    <w:rsid w:val="00AA6AB2"/>
    <w:rsid w:val="00AB2230"/>
    <w:rsid w:val="00AC686A"/>
    <w:rsid w:val="00AD7E4F"/>
    <w:rsid w:val="00B868C6"/>
    <w:rsid w:val="00BB401A"/>
    <w:rsid w:val="00BC0EB9"/>
    <w:rsid w:val="00BC75D2"/>
    <w:rsid w:val="00C06DC4"/>
    <w:rsid w:val="00CA6334"/>
    <w:rsid w:val="00CC1072"/>
    <w:rsid w:val="00D06370"/>
    <w:rsid w:val="00D20F02"/>
    <w:rsid w:val="00D20F75"/>
    <w:rsid w:val="00D42B45"/>
    <w:rsid w:val="00D5767F"/>
    <w:rsid w:val="00DA5E77"/>
    <w:rsid w:val="00DF6B8E"/>
    <w:rsid w:val="00E04E5C"/>
    <w:rsid w:val="00E07A9F"/>
    <w:rsid w:val="00E10B06"/>
    <w:rsid w:val="00E1383A"/>
    <w:rsid w:val="00E16327"/>
    <w:rsid w:val="00E2158B"/>
    <w:rsid w:val="00E517B4"/>
    <w:rsid w:val="00E53DD7"/>
    <w:rsid w:val="00E541E0"/>
    <w:rsid w:val="00E77E1F"/>
    <w:rsid w:val="00EE29AF"/>
    <w:rsid w:val="00EE6D2D"/>
    <w:rsid w:val="00EF3725"/>
    <w:rsid w:val="00F12D3B"/>
    <w:rsid w:val="00F45FFD"/>
    <w:rsid w:val="00F57431"/>
    <w:rsid w:val="00F6435D"/>
    <w:rsid w:val="00F72F00"/>
    <w:rsid w:val="00F82072"/>
    <w:rsid w:val="00F839DB"/>
    <w:rsid w:val="00F9223F"/>
    <w:rsid w:val="00F96F41"/>
    <w:rsid w:val="00FA0807"/>
    <w:rsid w:val="00FC48AF"/>
    <w:rsid w:val="00FE5160"/>
    <w:rsid w:val="00FE59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C03F"/>
  <w15:chartTrackingRefBased/>
  <w15:docId w15:val="{6A3DB3E4-3BFF-42BD-A243-96A8802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62"/>
    <w:pPr>
      <w:widowControl w:val="0"/>
      <w:autoSpaceDE w:val="0"/>
      <w:autoSpaceDN w:val="0"/>
      <w:spacing w:after="0" w:line="240" w:lineRule="auto"/>
    </w:pPr>
    <w:rPr>
      <w:rFonts w:ascii="Calibri" w:eastAsia="Arial" w:hAnsi="Calibri" w:cs="Arial"/>
      <w:sz w:val="24"/>
      <w:lang w:val="en-US"/>
    </w:rPr>
  </w:style>
  <w:style w:type="paragraph" w:styleId="Overskrift1">
    <w:name w:val="heading 1"/>
    <w:basedOn w:val="Normal"/>
    <w:link w:val="Overskrift1Tegn"/>
    <w:uiPriority w:val="9"/>
    <w:qFormat/>
    <w:rsid w:val="008F7762"/>
    <w:pPr>
      <w:numPr>
        <w:numId w:val="2"/>
      </w:numPr>
      <w:ind w:left="567" w:hanging="567"/>
      <w:outlineLvl w:val="0"/>
    </w:pPr>
    <w:rPr>
      <w:b/>
      <w:bCs/>
      <w:caps/>
      <w:w w:val="110"/>
      <w:u w:color="1A1A1A"/>
      <w:lang w:val="da-DK"/>
    </w:rPr>
  </w:style>
  <w:style w:type="paragraph" w:styleId="Overskrift2">
    <w:name w:val="heading 2"/>
    <w:basedOn w:val="Normal"/>
    <w:link w:val="Overskrift2Tegn"/>
    <w:uiPriority w:val="9"/>
    <w:unhideWhenUsed/>
    <w:qFormat/>
    <w:rsid w:val="00E10B06"/>
    <w:pPr>
      <w:numPr>
        <w:ilvl w:val="1"/>
        <w:numId w:val="2"/>
      </w:numPr>
      <w:spacing w:before="130" w:after="130" w:line="260" w:lineRule="atLeast"/>
      <w:outlineLvl w:val="1"/>
    </w:pPr>
    <w:rPr>
      <w:rFonts w:eastAsiaTheme="majorEastAsia" w:cstheme="minorHAnsi"/>
      <w:color w:val="000000" w:themeColor="text1"/>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30712E"/>
    <w:pPr>
      <w:widowControl/>
      <w:spacing w:beforeLines="130" w:before="130" w:afterLines="130" w:after="130" w:line="260" w:lineRule="atLeast"/>
      <w:ind w:right="232"/>
    </w:pPr>
    <w:rPr>
      <w:rFonts w:asciiTheme="minorHAnsi" w:hAnsiTheme="minorHAnsi" w:cstheme="minorHAnsi"/>
      <w:spacing w:val="-3"/>
      <w:w w:val="115"/>
      <w:szCs w:val="24"/>
      <w:lang w:val="da-DK"/>
    </w:rPr>
  </w:style>
  <w:style w:type="character" w:customStyle="1" w:styleId="BrdtekstTegn">
    <w:name w:val="Brødtekst Tegn"/>
    <w:basedOn w:val="Standardskrifttypeiafsnit"/>
    <w:link w:val="Brdtekst"/>
    <w:uiPriority w:val="1"/>
    <w:rsid w:val="0030712E"/>
    <w:rPr>
      <w:rFonts w:eastAsia="Arial" w:cstheme="minorHAnsi"/>
      <w:spacing w:val="-3"/>
      <w:w w:val="115"/>
      <w:sz w:val="24"/>
      <w:szCs w:val="24"/>
    </w:rPr>
  </w:style>
  <w:style w:type="character" w:customStyle="1" w:styleId="Overskrift1Tegn">
    <w:name w:val="Overskrift 1 Tegn"/>
    <w:basedOn w:val="Standardskrifttypeiafsnit"/>
    <w:link w:val="Overskrift1"/>
    <w:uiPriority w:val="9"/>
    <w:rsid w:val="008F7762"/>
    <w:rPr>
      <w:rFonts w:ascii="Calibri" w:eastAsia="Arial" w:hAnsi="Calibri" w:cs="Arial"/>
      <w:b/>
      <w:bCs/>
      <w:caps/>
      <w:w w:val="110"/>
      <w:sz w:val="24"/>
      <w:u w:color="1A1A1A"/>
    </w:rPr>
  </w:style>
  <w:style w:type="character" w:customStyle="1" w:styleId="Overskrift2Tegn">
    <w:name w:val="Overskrift 2 Tegn"/>
    <w:basedOn w:val="Standardskrifttypeiafsnit"/>
    <w:link w:val="Overskrift2"/>
    <w:uiPriority w:val="9"/>
    <w:rsid w:val="00E10B06"/>
    <w:rPr>
      <w:rFonts w:eastAsiaTheme="majorEastAsia" w:cstheme="minorHAnsi"/>
      <w:color w:val="000000" w:themeColor="text1"/>
      <w:sz w:val="24"/>
      <w:szCs w:val="24"/>
    </w:rPr>
  </w:style>
  <w:style w:type="paragraph" w:styleId="Markeringsbobletekst">
    <w:name w:val="Balloon Text"/>
    <w:basedOn w:val="Normal"/>
    <w:link w:val="MarkeringsbobletekstTegn"/>
    <w:uiPriority w:val="99"/>
    <w:semiHidden/>
    <w:unhideWhenUsed/>
    <w:rsid w:val="008F776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F7762"/>
    <w:rPr>
      <w:rFonts w:ascii="Segoe UI" w:hAnsi="Segoe UI" w:cs="Segoe UI"/>
      <w:sz w:val="18"/>
      <w:szCs w:val="18"/>
    </w:rPr>
  </w:style>
  <w:style w:type="table" w:customStyle="1" w:styleId="TableNormal">
    <w:name w:val="Table Normal"/>
    <w:uiPriority w:val="2"/>
    <w:semiHidden/>
    <w:unhideWhenUsed/>
    <w:qFormat/>
    <w:rsid w:val="008F77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afsnit">
    <w:name w:val="List Paragraph"/>
    <w:basedOn w:val="Normal"/>
    <w:uiPriority w:val="1"/>
    <w:qFormat/>
    <w:rsid w:val="008F7762"/>
    <w:pPr>
      <w:ind w:left="869" w:hanging="348"/>
    </w:pPr>
  </w:style>
  <w:style w:type="paragraph" w:customStyle="1" w:styleId="TableParagraph">
    <w:name w:val="Table Paragraph"/>
    <w:basedOn w:val="Normal"/>
    <w:uiPriority w:val="1"/>
    <w:qFormat/>
    <w:rsid w:val="008F7762"/>
  </w:style>
  <w:style w:type="paragraph" w:styleId="Overskrift">
    <w:name w:val="TOC Heading"/>
    <w:basedOn w:val="Overskrift1"/>
    <w:next w:val="Normal"/>
    <w:uiPriority w:val="39"/>
    <w:unhideWhenUsed/>
    <w:qFormat/>
    <w:rsid w:val="008F7762"/>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aps w:val="0"/>
      <w:color w:val="2F5496" w:themeColor="accent1" w:themeShade="BF"/>
      <w:w w:val="100"/>
      <w:sz w:val="32"/>
      <w:szCs w:val="32"/>
      <w:lang w:eastAsia="da-DK"/>
    </w:rPr>
  </w:style>
  <w:style w:type="paragraph" w:styleId="Indholdsfortegnelse1">
    <w:name w:val="toc 1"/>
    <w:basedOn w:val="Normal"/>
    <w:next w:val="Normal"/>
    <w:autoRedefine/>
    <w:uiPriority w:val="39"/>
    <w:unhideWhenUsed/>
    <w:rsid w:val="003C218C"/>
    <w:pPr>
      <w:tabs>
        <w:tab w:val="left" w:pos="426"/>
        <w:tab w:val="right" w:leader="dot" w:pos="8960"/>
      </w:tabs>
      <w:spacing w:after="100"/>
    </w:pPr>
  </w:style>
  <w:style w:type="paragraph" w:styleId="Indholdsfortegnelse2">
    <w:name w:val="toc 2"/>
    <w:basedOn w:val="Normal"/>
    <w:next w:val="Normal"/>
    <w:autoRedefine/>
    <w:uiPriority w:val="39"/>
    <w:unhideWhenUsed/>
    <w:rsid w:val="008F7762"/>
    <w:pPr>
      <w:spacing w:after="100"/>
      <w:ind w:left="240"/>
    </w:pPr>
  </w:style>
  <w:style w:type="character" w:styleId="Hyperlink">
    <w:name w:val="Hyperlink"/>
    <w:basedOn w:val="Standardskrifttypeiafsnit"/>
    <w:uiPriority w:val="99"/>
    <w:unhideWhenUsed/>
    <w:rsid w:val="008F7762"/>
    <w:rPr>
      <w:color w:val="0563C1" w:themeColor="hyperlink"/>
      <w:u w:val="single"/>
    </w:rPr>
  </w:style>
  <w:style w:type="character" w:styleId="Kommentarhenvisning">
    <w:name w:val="annotation reference"/>
    <w:basedOn w:val="Standardskrifttypeiafsnit"/>
    <w:uiPriority w:val="99"/>
    <w:semiHidden/>
    <w:unhideWhenUsed/>
    <w:rsid w:val="009F2A9D"/>
    <w:rPr>
      <w:sz w:val="16"/>
      <w:szCs w:val="16"/>
    </w:rPr>
  </w:style>
  <w:style w:type="paragraph" w:styleId="Kommentartekst">
    <w:name w:val="annotation text"/>
    <w:basedOn w:val="Normal"/>
    <w:link w:val="KommentartekstTegn"/>
    <w:uiPriority w:val="99"/>
    <w:semiHidden/>
    <w:unhideWhenUsed/>
    <w:rsid w:val="009F2A9D"/>
    <w:rPr>
      <w:sz w:val="20"/>
      <w:szCs w:val="20"/>
    </w:rPr>
  </w:style>
  <w:style w:type="character" w:customStyle="1" w:styleId="KommentartekstTegn">
    <w:name w:val="Kommentartekst Tegn"/>
    <w:basedOn w:val="Standardskrifttypeiafsnit"/>
    <w:link w:val="Kommentartekst"/>
    <w:uiPriority w:val="99"/>
    <w:semiHidden/>
    <w:rsid w:val="009F2A9D"/>
    <w:rPr>
      <w:rFonts w:ascii="Calibri" w:eastAsia="Arial" w:hAnsi="Calibri" w:cs="Arial"/>
      <w:sz w:val="20"/>
      <w:szCs w:val="20"/>
      <w:lang w:val="en-US"/>
    </w:rPr>
  </w:style>
  <w:style w:type="paragraph" w:styleId="Kommentaremne">
    <w:name w:val="annotation subject"/>
    <w:basedOn w:val="Kommentartekst"/>
    <w:next w:val="Kommentartekst"/>
    <w:link w:val="KommentaremneTegn"/>
    <w:uiPriority w:val="99"/>
    <w:semiHidden/>
    <w:unhideWhenUsed/>
    <w:rsid w:val="009F2A9D"/>
    <w:rPr>
      <w:b/>
      <w:bCs/>
    </w:rPr>
  </w:style>
  <w:style w:type="character" w:customStyle="1" w:styleId="KommentaremneTegn">
    <w:name w:val="Kommentaremne Tegn"/>
    <w:basedOn w:val="KommentartekstTegn"/>
    <w:link w:val="Kommentaremne"/>
    <w:uiPriority w:val="99"/>
    <w:semiHidden/>
    <w:rsid w:val="009F2A9D"/>
    <w:rPr>
      <w:rFonts w:ascii="Calibri" w:eastAsia="Arial" w:hAnsi="Calibri" w:cs="Arial"/>
      <w:b/>
      <w:bCs/>
      <w:sz w:val="20"/>
      <w:szCs w:val="20"/>
      <w:lang w:val="en-US"/>
    </w:rPr>
  </w:style>
  <w:style w:type="paragraph" w:customStyle="1" w:styleId="ADOverskrift1">
    <w:name w:val="AD Overskrift 1"/>
    <w:basedOn w:val="Overskrift1"/>
    <w:link w:val="ADOverskrift1Tegn"/>
    <w:qFormat/>
    <w:rsid w:val="00BC75D2"/>
    <w:pPr>
      <w:numPr>
        <w:numId w:val="0"/>
      </w:numPr>
      <w:ind w:left="567" w:hanging="567"/>
    </w:pPr>
    <w:rPr>
      <w:w w:val="105"/>
      <w:u w:color="1C1C1C"/>
    </w:rPr>
  </w:style>
  <w:style w:type="table" w:styleId="Tabel-Gitter">
    <w:name w:val="Table Grid"/>
    <w:basedOn w:val="Tabel-Normal"/>
    <w:uiPriority w:val="39"/>
    <w:rsid w:val="00E1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Overskrift1Tegn">
    <w:name w:val="AD Overskrift 1 Tegn"/>
    <w:basedOn w:val="Overskrift1Tegn"/>
    <w:link w:val="ADOverskrift1"/>
    <w:rsid w:val="00BC75D2"/>
    <w:rPr>
      <w:rFonts w:ascii="Calibri" w:eastAsia="Arial" w:hAnsi="Calibri" w:cs="Arial"/>
      <w:b/>
      <w:bCs/>
      <w:caps/>
      <w:w w:val="105"/>
      <w:sz w:val="24"/>
      <w:u w:color="1C1C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109D10C94F348B0F2C676AC3B3E71" ma:contentTypeVersion="12" ma:contentTypeDescription="Opret et nyt dokument." ma:contentTypeScope="" ma:versionID="3c251d3a19d957d769972ba77184a4c0">
  <xsd:schema xmlns:xsd="http://www.w3.org/2001/XMLSchema" xmlns:xs="http://www.w3.org/2001/XMLSchema" xmlns:p="http://schemas.microsoft.com/office/2006/metadata/properties" xmlns:ns2="b810fb5a-d45c-4eb8-959c-8fe40f400a39" xmlns:ns3="346bc84f-eb69-4cce-9e72-171ef8742796" targetNamespace="http://schemas.microsoft.com/office/2006/metadata/properties" ma:root="true" ma:fieldsID="e56d5fb0fc865c37b2f54b595fb42776" ns2:_="" ns3:_="">
    <xsd:import namespace="b810fb5a-d45c-4eb8-959c-8fe40f400a39"/>
    <xsd:import namespace="346bc84f-eb69-4cce-9e72-171ef8742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fb5a-d45c-4eb8-959c-8fe40f400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bc84f-eb69-4cce-9e72-171ef874279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C14A-899C-49B8-B802-024366A44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fb5a-d45c-4eb8-959c-8fe40f400a39"/>
    <ds:schemaRef ds:uri="346bc84f-eb69-4cce-9e72-171ef8742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890DE-34EB-411F-87BA-F66BD8DC3E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7B7634-2EB1-4CEE-9FE8-6A607D03621D}">
  <ds:schemaRefs>
    <ds:schemaRef ds:uri="http://schemas.microsoft.com/sharepoint/v3/contenttype/forms"/>
  </ds:schemaRefs>
</ds:datastoreItem>
</file>

<file path=customXml/itemProps4.xml><?xml version="1.0" encoding="utf-8"?>
<ds:datastoreItem xmlns:ds="http://schemas.openxmlformats.org/officeDocument/2006/customXml" ds:itemID="{FD20B336-EBE9-4702-B757-6C196E88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6196</Words>
  <Characters>37802</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Lindholm</dc:creator>
  <cp:keywords/>
  <dc:description/>
  <cp:lastModifiedBy>Helle Lindholm</cp:lastModifiedBy>
  <cp:revision>3</cp:revision>
  <dcterms:created xsi:type="dcterms:W3CDTF">2021-01-26T09:27:00Z</dcterms:created>
  <dcterms:modified xsi:type="dcterms:W3CDTF">2021-01-26T09:29:00Z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0x010100E0F109D10C94F348B0F2C676AC3B3E71</vt:lpwstr>
  </property>
</Properties>
</file>