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D2" w:rsidRPr="00DC02A3" w:rsidRDefault="00BA1497" w:rsidP="0064149B">
      <w:pPr>
        <w:pStyle w:val="Ingenafstand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Lovgrundlag for behandling og videregivelse af personoplysninger</w:t>
      </w:r>
      <w:r w:rsidR="0061222E">
        <w:rPr>
          <w:b/>
          <w:color w:val="000000" w:themeColor="text1"/>
          <w:sz w:val="28"/>
          <w:szCs w:val="28"/>
        </w:rPr>
        <w:t xml:space="preserve"> i speciallægepraksis.</w:t>
      </w:r>
    </w:p>
    <w:p w:rsidR="00A004F7" w:rsidRDefault="00A004F7" w:rsidP="0064149B">
      <w:pPr>
        <w:pStyle w:val="Ingenafstand"/>
        <w:rPr>
          <w:b/>
          <w:i/>
        </w:rPr>
      </w:pPr>
    </w:p>
    <w:p w:rsidR="00D10006" w:rsidRDefault="0064149B" w:rsidP="0064149B">
      <w:pPr>
        <w:pStyle w:val="Ingenafstand"/>
        <w:rPr>
          <w:i/>
        </w:rPr>
      </w:pPr>
      <w:r w:rsidRPr="0092752C">
        <w:rPr>
          <w:i/>
        </w:rPr>
        <w:t>Dette er et udkast til oversigt over</w:t>
      </w:r>
      <w:r w:rsidR="00EE4465">
        <w:rPr>
          <w:i/>
        </w:rPr>
        <w:t xml:space="preserve"> lovgrundlaget for behandling og videregivelse af personoplysninger i speciallægepraksis</w:t>
      </w:r>
      <w:r w:rsidRPr="0092752C">
        <w:rPr>
          <w:i/>
        </w:rPr>
        <w:t>,</w:t>
      </w:r>
      <w:r w:rsidR="009C0CF5" w:rsidRPr="0092752C">
        <w:rPr>
          <w:i/>
        </w:rPr>
        <w:t xml:space="preserve"> som </w:t>
      </w:r>
      <w:r w:rsidR="006B4155">
        <w:rPr>
          <w:i/>
        </w:rPr>
        <w:t xml:space="preserve">den enkelte speciallæge </w:t>
      </w:r>
      <w:r w:rsidR="009C0CF5" w:rsidRPr="0092752C">
        <w:rPr>
          <w:i/>
        </w:rPr>
        <w:t>selv skal tilrette, så oplysningerne stemmer overens med</w:t>
      </w:r>
      <w:r w:rsidR="006B4155">
        <w:rPr>
          <w:i/>
        </w:rPr>
        <w:t xml:space="preserve"> de konkrete forhold i </w:t>
      </w:r>
      <w:r w:rsidRPr="0092752C">
        <w:rPr>
          <w:i/>
        </w:rPr>
        <w:t>klinik</w:t>
      </w:r>
      <w:r w:rsidR="006B4155">
        <w:rPr>
          <w:i/>
        </w:rPr>
        <w:t>ken</w:t>
      </w:r>
      <w:r w:rsidRPr="0092752C">
        <w:rPr>
          <w:i/>
        </w:rPr>
        <w:t xml:space="preserve">. </w:t>
      </w:r>
      <w:r w:rsidRPr="00EE4465">
        <w:rPr>
          <w:b/>
          <w:i/>
        </w:rPr>
        <w:t>Oversigten</w:t>
      </w:r>
      <w:r w:rsidR="000706AA" w:rsidRPr="00EE4465">
        <w:rPr>
          <w:b/>
          <w:i/>
        </w:rPr>
        <w:t xml:space="preserve"> </w:t>
      </w:r>
      <w:r w:rsidR="00EE4465" w:rsidRPr="00EE4465">
        <w:rPr>
          <w:b/>
          <w:i/>
        </w:rPr>
        <w:t>skal kun udleveres på</w:t>
      </w:r>
      <w:r w:rsidR="00D10006" w:rsidRPr="00EE4465">
        <w:rPr>
          <w:b/>
          <w:i/>
        </w:rPr>
        <w:t xml:space="preserve"> Datatilsynets</w:t>
      </w:r>
      <w:r w:rsidR="00EE4465" w:rsidRPr="00EE4465">
        <w:rPr>
          <w:b/>
          <w:i/>
        </w:rPr>
        <w:t xml:space="preserve"> </w:t>
      </w:r>
      <w:r w:rsidR="00EC7F48">
        <w:rPr>
          <w:b/>
          <w:i/>
        </w:rPr>
        <w:t>anmodning</w:t>
      </w:r>
      <w:r w:rsidR="00EE4465" w:rsidRPr="00EE4465">
        <w:rPr>
          <w:b/>
          <w:i/>
        </w:rPr>
        <w:t xml:space="preserve"> ved</w:t>
      </w:r>
      <w:r w:rsidR="00D10006" w:rsidRPr="00EE4465">
        <w:rPr>
          <w:b/>
          <w:i/>
        </w:rPr>
        <w:t xml:space="preserve"> inspektionsbesøg.</w:t>
      </w:r>
      <w:r w:rsidR="00D10006" w:rsidRPr="0092752C">
        <w:rPr>
          <w:i/>
        </w:rPr>
        <w:t xml:space="preserve"> </w:t>
      </w:r>
    </w:p>
    <w:p w:rsidR="00A31690" w:rsidRPr="00B373F1" w:rsidRDefault="00A31690" w:rsidP="00A31690">
      <w:pPr>
        <w:pStyle w:val="Ingenafstand"/>
        <w:rPr>
          <w:i/>
        </w:rPr>
      </w:pPr>
      <w:r w:rsidRPr="00B373F1">
        <w:rPr>
          <w:i/>
        </w:rPr>
        <w:t xml:space="preserve">FAPS og Bruun &amp; Hjejle Advokatpartnerselskab bærer intet ansvar for medlemmernes anvendelse af dette materiale og kan hverken gøres ansvarlige for fejl og mangler i indholdet eller for senere regelændringer, der måtte få betydning for indholdet og behov for opdatering deraf. Medlemmernes tilegnelse og anvendelse af materialet sker således på medlemmernes eget ansvar. </w:t>
      </w:r>
    </w:p>
    <w:p w:rsidR="00A31690" w:rsidRPr="0092752C" w:rsidRDefault="00A31690" w:rsidP="0064149B">
      <w:pPr>
        <w:pStyle w:val="Ingenafstand"/>
        <w:rPr>
          <w:i/>
        </w:rPr>
      </w:pPr>
    </w:p>
    <w:p w:rsidR="0064149B" w:rsidRPr="00B55E6E" w:rsidRDefault="00D10006" w:rsidP="001A0BB8">
      <w:pPr>
        <w:pStyle w:val="Oversk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00B55E6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Navn o</w:t>
      </w:r>
      <w:r w:rsidR="0064149B" w:rsidRPr="00B55E6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g adresse på den dataansvarlige:</w:t>
      </w:r>
    </w:p>
    <w:p w:rsidR="00D10006" w:rsidRPr="003F10F1" w:rsidRDefault="0064149B" w:rsidP="001A0BB8">
      <w:pPr>
        <w:pStyle w:val="Oversk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________________________________________________________</w:t>
      </w:r>
      <w:r w:rsidR="00F2316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(</w:t>
      </w:r>
      <w:r w:rsidR="003E33D2">
        <w:rPr>
          <w:rFonts w:asciiTheme="minorHAnsi" w:eastAsiaTheme="minorEastAsia" w:hAnsiTheme="minorHAnsi" w:cstheme="minorBidi"/>
          <w:color w:val="auto"/>
          <w:sz w:val="22"/>
          <w:szCs w:val="22"/>
        </w:rPr>
        <w:t>navn og CV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R. </w:t>
      </w:r>
      <w:r w:rsidR="003E33D2">
        <w:rPr>
          <w:rFonts w:asciiTheme="minorHAnsi" w:eastAsiaTheme="minorEastAsia" w:hAnsiTheme="minorHAnsi" w:cstheme="minorBidi"/>
          <w:color w:val="auto"/>
          <w:sz w:val="22"/>
          <w:szCs w:val="22"/>
        </w:rPr>
        <w:t>n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r. på klinik</w:t>
      </w:r>
      <w:r w:rsidR="00F23169">
        <w:rPr>
          <w:rFonts w:asciiTheme="minorHAnsi" w:eastAsiaTheme="minorEastAsia" w:hAnsiTheme="minorHAnsi" w:cstheme="minorBidi"/>
          <w:color w:val="auto"/>
          <w:sz w:val="22"/>
          <w:szCs w:val="22"/>
        </w:rPr>
        <w:t>ken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).</w:t>
      </w:r>
    </w:p>
    <w:p w:rsidR="00DC02A3" w:rsidRDefault="00D10006" w:rsidP="001A0BB8">
      <w:pPr>
        <w:pStyle w:val="Oversk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B55E6E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>Formålene med databehandling</w:t>
      </w:r>
      <w:r w:rsidR="0064149B" w:rsidRPr="00B55E6E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>:</w:t>
      </w:r>
      <w:r w:rsidR="0064149B" w:rsidRPr="00B55E6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BA0853">
        <w:rPr>
          <w:rFonts w:asciiTheme="minorHAnsi" w:eastAsiaTheme="minorEastAsia" w:hAnsiTheme="minorHAnsi" w:cstheme="minorBidi"/>
          <w:color w:val="auto"/>
          <w:sz w:val="22"/>
          <w:szCs w:val="22"/>
        </w:rPr>
        <w:t>P</w:t>
      </w:r>
      <w:r w:rsidR="0064149B">
        <w:rPr>
          <w:rFonts w:asciiTheme="minorHAnsi" w:eastAsiaTheme="minorEastAsia" w:hAnsiTheme="minorHAnsi" w:cstheme="minorBidi"/>
          <w:color w:val="auto"/>
          <w:sz w:val="22"/>
          <w:szCs w:val="22"/>
        </w:rPr>
        <w:t>atientbehandling</w:t>
      </w:r>
      <w:r w:rsidR="009C0CF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(hovedformål)</w:t>
      </w:r>
      <w:r w:rsidR="0064149B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:rsidR="0064149B" w:rsidRPr="00BA0853" w:rsidRDefault="00B61C22" w:rsidP="001A0BB8">
      <w:pPr>
        <w:pStyle w:val="Oversk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B55E6E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>Registrerede personer</w:t>
      </w:r>
      <w:r w:rsidR="003E33D2" w:rsidRPr="00B55E6E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 xml:space="preserve">: </w:t>
      </w:r>
      <w:r w:rsidR="00BA0853">
        <w:rPr>
          <w:rFonts w:asciiTheme="minorHAnsi" w:eastAsiaTheme="minorEastAsia" w:hAnsiTheme="minorHAnsi" w:cstheme="minorBidi"/>
          <w:color w:val="auto"/>
          <w:sz w:val="22"/>
          <w:szCs w:val="22"/>
        </w:rPr>
        <w:t>P</w:t>
      </w:r>
      <w:r w:rsidR="00EF4731" w:rsidRPr="00EF4731">
        <w:rPr>
          <w:rFonts w:asciiTheme="minorHAnsi" w:eastAsiaTheme="minorEastAsia" w:hAnsiTheme="minorHAnsi" w:cstheme="minorBidi"/>
          <w:color w:val="auto"/>
          <w:sz w:val="22"/>
          <w:szCs w:val="22"/>
        </w:rPr>
        <w:t>atienter</w:t>
      </w:r>
      <w:r w:rsidR="00EF4731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DC02A3">
        <w:rPr>
          <w:rFonts w:asciiTheme="minorHAnsi" w:eastAsiaTheme="minorEastAsia" w:hAnsiTheme="minorHAnsi" w:cstheme="minorBidi"/>
          <w:color w:val="auto"/>
          <w:sz w:val="22"/>
          <w:szCs w:val="22"/>
        </w:rPr>
        <w:br/>
      </w:r>
    </w:p>
    <w:p w:rsidR="003E33D2" w:rsidRDefault="003E33D2" w:rsidP="0064149B">
      <w:pPr>
        <w:rPr>
          <w:b/>
          <w:color w:val="000000" w:themeColor="text1"/>
          <w:sz w:val="24"/>
          <w:szCs w:val="24"/>
        </w:rPr>
      </w:pPr>
      <w:r w:rsidRPr="00DC02A3">
        <w:rPr>
          <w:b/>
          <w:color w:val="000000" w:themeColor="text1"/>
          <w:sz w:val="24"/>
          <w:szCs w:val="24"/>
        </w:rPr>
        <w:t>Kategorier af oplysninger samt modtagere af oplysninger:</w:t>
      </w:r>
    </w:p>
    <w:p w:rsidR="00BD6789" w:rsidRPr="00DC02A3" w:rsidRDefault="00BD6789" w:rsidP="0064149B">
      <w:pPr>
        <w:rPr>
          <w:b/>
          <w:color w:val="C45911" w:themeColor="accent2" w:themeShade="BF"/>
          <w:sz w:val="24"/>
          <w:szCs w:val="24"/>
        </w:rPr>
      </w:pPr>
    </w:p>
    <w:p w:rsidR="0064149B" w:rsidRPr="00DC02A3" w:rsidRDefault="00B61C22" w:rsidP="0064149B">
      <w:pPr>
        <w:rPr>
          <w:b/>
          <w:color w:val="000000" w:themeColor="text1"/>
        </w:rPr>
      </w:pPr>
      <w:r w:rsidRPr="00DC02A3">
        <w:rPr>
          <w:b/>
          <w:color w:val="2E74B5" w:themeColor="accent1" w:themeShade="BF"/>
        </w:rPr>
        <w:t>Oplysninger</w:t>
      </w:r>
      <w:r w:rsidR="0064149B" w:rsidRPr="00DC02A3">
        <w:rPr>
          <w:b/>
          <w:color w:val="2E74B5" w:themeColor="accent1" w:themeShade="BF"/>
        </w:rPr>
        <w:t xml:space="preserve"> til brug for patientbehandling</w:t>
      </w:r>
      <w:r w:rsidR="00DC02A3">
        <w:rPr>
          <w:b/>
          <w:color w:val="000000" w:themeColor="text1"/>
        </w:rPr>
        <w:t xml:space="preserve"> 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>Lovgivning</w:t>
      </w:r>
    </w:p>
    <w:p w:rsidR="00EE4465" w:rsidRDefault="0064149B" w:rsidP="0064149B">
      <w:r>
        <w:t>Autorisationsloven</w:t>
      </w:r>
      <w:r w:rsidR="009C0CF5">
        <w:t>s kap. 6</w:t>
      </w:r>
      <w:r w:rsidR="00BA0853">
        <w:t>,</w:t>
      </w:r>
      <w:r>
        <w:t xml:space="preserve"> bekendtgørelse om</w:t>
      </w:r>
      <w:r w:rsidR="009C0CF5">
        <w:t xml:space="preserve"> sundhedspersoners journaler (journalføringsbekendtgørelsen) særligt §§ 5-10</w:t>
      </w:r>
      <w:r w:rsidR="00BA0853">
        <w:t xml:space="preserve"> samt sundhedslovens kap. 9</w:t>
      </w:r>
      <w:r w:rsidR="009C0CF5">
        <w:t>.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>Hvilke oplysninger</w:t>
      </w:r>
    </w:p>
    <w:p w:rsidR="0064149B" w:rsidRDefault="0064149B" w:rsidP="0064149B">
      <w:r>
        <w:t>Patientens stamdata, journaloplysninger vedr. undersøgelse og behandling, medicin, prøvesvar, tests, røntgenbilleder og scanningssvar, lægeerklæringer, attester til</w:t>
      </w:r>
      <w:r w:rsidR="009C0CF5">
        <w:t xml:space="preserve"> brug for</w:t>
      </w:r>
      <w:r>
        <w:t xml:space="preserve"> myndigheder</w:t>
      </w:r>
      <w:r w:rsidR="009C0CF5">
        <w:t xml:space="preserve"> m.v</w:t>
      </w:r>
      <w:r>
        <w:t>.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 xml:space="preserve">Modtagere af oplysninger </w:t>
      </w:r>
    </w:p>
    <w:p w:rsidR="0064149B" w:rsidRDefault="0064149B" w:rsidP="0064149B">
      <w:r>
        <w:t>Andre sundhedspersoner efter reglerne i sundhedsloven, myndigheder efter reglerne i sundhedsloven, kliniske kvalitetsdatabaser efter reglerne herom, Det Danske Vaccinationsregister, Styr</w:t>
      </w:r>
      <w:r w:rsidR="003E33D2">
        <w:t xml:space="preserve">elsen for Patientsikkerhed </w:t>
      </w:r>
      <w:r w:rsidR="00B61C22">
        <w:t>(</w:t>
      </w:r>
      <w:r>
        <w:t>UTH</w:t>
      </w:r>
      <w:r w:rsidR="003E33D2">
        <w:t>-rapporter</w:t>
      </w:r>
      <w:r w:rsidR="00B61C22">
        <w:t>),</w:t>
      </w:r>
      <w:r>
        <w:t xml:space="preserve"> </w:t>
      </w:r>
      <w:r w:rsidR="00B61C22">
        <w:t xml:space="preserve">Det Fælles Medicinkort (FMK), </w:t>
      </w:r>
      <w:r>
        <w:t xml:space="preserve">patienten selv (efter reglerne om aktindsigt/ egen indsigt, jf. journalføringsbekendtgørelsen og persondataforordningen), </w:t>
      </w:r>
      <w:r w:rsidR="00B61C22">
        <w:t xml:space="preserve">andre myndigheder </w:t>
      </w:r>
      <w:r>
        <w:t>efter regler i særlovgivning</w:t>
      </w:r>
      <w:r w:rsidR="003E33D2">
        <w:t>, herunder</w:t>
      </w:r>
      <w:r w:rsidR="00B61C22">
        <w:t xml:space="preserve"> A</w:t>
      </w:r>
      <w:r w:rsidR="003E33D2">
        <w:t>rbejdsmarkedets Erhvervssikring</w:t>
      </w:r>
      <w:r w:rsidR="00B61C22">
        <w:t>, politiet, sociale myndigheder</w:t>
      </w:r>
      <w:r>
        <w:t>. Udlevering efter skriftligt samtykke fra patienten, f</w:t>
      </w:r>
      <w:r w:rsidR="00EF4731">
        <w:t>.eks. til forsikringsselskaber.</w:t>
      </w:r>
    </w:p>
    <w:p w:rsidR="00BD6789" w:rsidRDefault="00BD6789" w:rsidP="0064149B"/>
    <w:p w:rsidR="00BD6789" w:rsidRDefault="00BD6789" w:rsidP="0064149B"/>
    <w:p w:rsidR="0064149B" w:rsidRPr="00DC02A3" w:rsidRDefault="0064149B" w:rsidP="0064149B">
      <w:pPr>
        <w:rPr>
          <w:b/>
          <w:color w:val="000000" w:themeColor="text1"/>
        </w:rPr>
      </w:pPr>
      <w:r w:rsidRPr="00DC02A3">
        <w:rPr>
          <w:b/>
          <w:color w:val="2E74B5" w:themeColor="accent1" w:themeShade="BF"/>
        </w:rPr>
        <w:t>Henvisninger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>Lovgivning og overenskomst</w:t>
      </w:r>
    </w:p>
    <w:p w:rsidR="0064149B" w:rsidRDefault="0064149B" w:rsidP="0064149B">
      <w:r>
        <w:t>Regler om henvisninger findes i Overenskomst om speciallægehjælp §§ 20-23 samt sundhedsloven.</w:t>
      </w:r>
    </w:p>
    <w:p w:rsidR="00080F54" w:rsidRPr="00DC02A3" w:rsidRDefault="00080F54" w:rsidP="00080F54">
      <w:pPr>
        <w:rPr>
          <w:b/>
        </w:rPr>
      </w:pPr>
      <w:r w:rsidRPr="00DC02A3">
        <w:rPr>
          <w:b/>
        </w:rPr>
        <w:t>Hvilke oplysninger</w:t>
      </w:r>
    </w:p>
    <w:p w:rsidR="00080F54" w:rsidRDefault="00DF2E48" w:rsidP="0064149B">
      <w:r>
        <w:t xml:space="preserve">Patienters helbredsoplysninger til brug for videre behandling hos anden sundhedsperson/sygehus. 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>Modtager af oplysninger</w:t>
      </w:r>
    </w:p>
    <w:p w:rsidR="00DF2E48" w:rsidRDefault="0064149B" w:rsidP="0064149B">
      <w:r>
        <w:t>Andre sundhedspersoner, hvortil henvisningen er sendt.</w:t>
      </w:r>
    </w:p>
    <w:p w:rsidR="00A31690" w:rsidRDefault="00A31690" w:rsidP="0064149B"/>
    <w:p w:rsidR="0064149B" w:rsidRPr="00DC02A3" w:rsidRDefault="00B61C22" w:rsidP="0064149B">
      <w:pPr>
        <w:rPr>
          <w:b/>
          <w:color w:val="2E74B5" w:themeColor="accent1" w:themeShade="BF"/>
        </w:rPr>
      </w:pPr>
      <w:r w:rsidRPr="00DC02A3">
        <w:rPr>
          <w:b/>
          <w:color w:val="2E74B5" w:themeColor="accent1" w:themeShade="BF"/>
        </w:rPr>
        <w:t>Oplysninger</w:t>
      </w:r>
      <w:r w:rsidR="0064149B" w:rsidRPr="00DC02A3">
        <w:rPr>
          <w:b/>
          <w:color w:val="2E74B5" w:themeColor="accent1" w:themeShade="BF"/>
        </w:rPr>
        <w:t xml:space="preserve"> om laboratorieprøver til sygehuslaboratorier </w:t>
      </w:r>
    </w:p>
    <w:p w:rsidR="0064149B" w:rsidRPr="00DC02A3" w:rsidRDefault="003E33D2" w:rsidP="0064149B">
      <w:pPr>
        <w:rPr>
          <w:b/>
        </w:rPr>
      </w:pPr>
      <w:r w:rsidRPr="00DC02A3">
        <w:rPr>
          <w:b/>
        </w:rPr>
        <w:t>Lovgivning</w:t>
      </w:r>
    </w:p>
    <w:p w:rsidR="00B55E6E" w:rsidRDefault="0064149B" w:rsidP="00B55E6E">
      <w:pPr>
        <w:rPr>
          <w:b/>
        </w:rPr>
      </w:pPr>
      <w:r>
        <w:t>Sundhedsstyrelsens vejledning om håndtering af parakliniske</w:t>
      </w:r>
      <w:r w:rsidR="00BA0853">
        <w:t xml:space="preserve"> undersøgelser iht. a</w:t>
      </w:r>
      <w:r>
        <w:t>utorisationsloven.</w:t>
      </w:r>
    </w:p>
    <w:p w:rsidR="00B55E6E" w:rsidRPr="00DC02A3" w:rsidRDefault="00B55E6E" w:rsidP="00B55E6E">
      <w:pPr>
        <w:rPr>
          <w:b/>
        </w:rPr>
      </w:pPr>
      <w:r w:rsidRPr="00DC02A3">
        <w:rPr>
          <w:b/>
        </w:rPr>
        <w:t>Hvilke oplysninger</w:t>
      </w:r>
    </w:p>
    <w:p w:rsidR="0064149B" w:rsidRDefault="0064149B" w:rsidP="0064149B">
      <w:r>
        <w:t>Prøverekvisitionen overføres elektronisk til laboratoriet via IT-tjenesten Webreq.</w:t>
      </w:r>
    </w:p>
    <w:p w:rsidR="0064149B" w:rsidRDefault="0064149B" w:rsidP="0064149B">
      <w:r>
        <w:t>Prøver tages i klinikken og såfremt klinikken ikke har eget analyseudstyr sendes prøverne til et sygehuslaboratorium med den regionale forsendelsesordning. Prøverne er markeret med</w:t>
      </w:r>
      <w:r w:rsidR="00B61C22">
        <w:t xml:space="preserve"> label, hvoraf patientens cpr. n</w:t>
      </w:r>
      <w:r>
        <w:t>r. fremgår.</w:t>
      </w:r>
    </w:p>
    <w:p w:rsidR="0064149B" w:rsidRDefault="0064149B" w:rsidP="0064149B">
      <w:r>
        <w:t>Svar på prøverne modtages retur fra sygehusets ambulatorium via speciallægens IT-system.</w:t>
      </w:r>
    </w:p>
    <w:p w:rsidR="0064149B" w:rsidRPr="00DC02A3" w:rsidRDefault="0064149B" w:rsidP="0064149B">
      <w:pPr>
        <w:rPr>
          <w:b/>
        </w:rPr>
      </w:pPr>
      <w:r w:rsidRPr="00DC02A3">
        <w:rPr>
          <w:b/>
        </w:rPr>
        <w:t>Modtagere af oplysninger</w:t>
      </w:r>
    </w:p>
    <w:p w:rsidR="0064149B" w:rsidRDefault="0064149B" w:rsidP="0064149B">
      <w:r>
        <w:t>Sygehuslaboratorier.</w:t>
      </w:r>
    </w:p>
    <w:p w:rsidR="00A31690" w:rsidRPr="00B61C22" w:rsidRDefault="00A31690" w:rsidP="0064149B">
      <w:pPr>
        <w:rPr>
          <w:color w:val="ED7D31" w:themeColor="accent2"/>
        </w:rPr>
      </w:pPr>
    </w:p>
    <w:p w:rsidR="0064149B" w:rsidRPr="006D5BB2" w:rsidRDefault="0064149B" w:rsidP="0064149B">
      <w:pPr>
        <w:rPr>
          <w:b/>
          <w:color w:val="2E74B5" w:themeColor="accent1" w:themeShade="BF"/>
        </w:rPr>
      </w:pPr>
      <w:r w:rsidRPr="006D5BB2">
        <w:rPr>
          <w:b/>
          <w:color w:val="2E74B5" w:themeColor="accent1" w:themeShade="BF"/>
        </w:rPr>
        <w:t>Data til afregningsformål</w:t>
      </w:r>
    </w:p>
    <w:p w:rsidR="0064149B" w:rsidRPr="006D5BB2" w:rsidRDefault="003E33D2" w:rsidP="0064149B">
      <w:pPr>
        <w:rPr>
          <w:b/>
        </w:rPr>
      </w:pPr>
      <w:r w:rsidRPr="006D5BB2">
        <w:rPr>
          <w:b/>
        </w:rPr>
        <w:t>Lovgivning</w:t>
      </w:r>
    </w:p>
    <w:p w:rsidR="0064149B" w:rsidRDefault="0064149B" w:rsidP="0064149B">
      <w:r>
        <w:t>Overenskomst om speciallægehjælp § 49, jf. Sundhedsloven.</w:t>
      </w:r>
    </w:p>
    <w:p w:rsidR="00B55E6E" w:rsidRPr="00DC02A3" w:rsidRDefault="00B55E6E" w:rsidP="00B55E6E">
      <w:pPr>
        <w:rPr>
          <w:b/>
        </w:rPr>
      </w:pPr>
      <w:r w:rsidRPr="00DC02A3">
        <w:rPr>
          <w:b/>
        </w:rPr>
        <w:t>Hvilke oplysninger</w:t>
      </w:r>
    </w:p>
    <w:p w:rsidR="0064149B" w:rsidRDefault="0064149B" w:rsidP="0064149B">
      <w:r>
        <w:t>Data vedr. afregning</w:t>
      </w:r>
      <w:r w:rsidR="00DF2E48">
        <w:t xml:space="preserve"> for patientbehandling </w:t>
      </w:r>
      <w:r>
        <w:t xml:space="preserve">fremsendes en gang per måned fra speciallægens IT-afregningssystem til regionens afregningskontor. Videregivelse af oplysninger er en forudsætning for speciallægens honorering efter overenskomst om speciallægehjælp. Speciallægen sender en specificeret opgørelse over sit tilgodehavende for undersøgelser </w:t>
      </w:r>
      <w:r w:rsidR="00B61C22">
        <w:t xml:space="preserve">og </w:t>
      </w:r>
      <w:r>
        <w:t>behandlinger. Opgørelsen indsendes</w:t>
      </w:r>
      <w:r w:rsidR="00BA0853">
        <w:t xml:space="preserve"> elektronisk efter gældende MedC</w:t>
      </w:r>
      <w:r>
        <w:t>om standard.</w:t>
      </w:r>
    </w:p>
    <w:p w:rsidR="0064149B" w:rsidRPr="006D5BB2" w:rsidRDefault="0064149B" w:rsidP="0064149B">
      <w:pPr>
        <w:rPr>
          <w:b/>
        </w:rPr>
      </w:pPr>
      <w:r w:rsidRPr="006D5BB2">
        <w:rPr>
          <w:b/>
        </w:rPr>
        <w:t>Modtagere af oplysninger</w:t>
      </w:r>
    </w:p>
    <w:p w:rsidR="00DF2E48" w:rsidRDefault="00EF4731" w:rsidP="0064149B">
      <w:r>
        <w:t>Regionale afregningskontorer.</w:t>
      </w:r>
    </w:p>
    <w:p w:rsidR="00B373F1" w:rsidRDefault="00B373F1" w:rsidP="0064149B"/>
    <w:p w:rsidR="00A31690" w:rsidRPr="00B61C22" w:rsidRDefault="00A31690" w:rsidP="0064149B">
      <w:pPr>
        <w:rPr>
          <w:color w:val="ED7D31" w:themeColor="accent2"/>
        </w:rPr>
      </w:pPr>
    </w:p>
    <w:p w:rsidR="0064149B" w:rsidRPr="006D5BB2" w:rsidRDefault="0064149B" w:rsidP="0064149B">
      <w:pPr>
        <w:rPr>
          <w:b/>
          <w:color w:val="2E74B5" w:themeColor="accent1" w:themeShade="BF"/>
        </w:rPr>
      </w:pPr>
      <w:r w:rsidRPr="006D5BB2">
        <w:rPr>
          <w:b/>
          <w:color w:val="2E74B5" w:themeColor="accent1" w:themeShade="BF"/>
        </w:rPr>
        <w:t>Data vedr. recepter til apotekerne via receptserveren</w:t>
      </w:r>
    </w:p>
    <w:p w:rsidR="0064149B" w:rsidRPr="006D5BB2" w:rsidRDefault="0064149B" w:rsidP="0064149B">
      <w:pPr>
        <w:rPr>
          <w:b/>
        </w:rPr>
      </w:pPr>
      <w:r w:rsidRPr="006D5BB2">
        <w:rPr>
          <w:b/>
        </w:rPr>
        <w:t>Lovgivning</w:t>
      </w:r>
    </w:p>
    <w:p w:rsidR="0064149B" w:rsidRDefault="0064149B" w:rsidP="0064149B">
      <w:r>
        <w:t>Sundhedsloven og receptbekendtgørelsen</w:t>
      </w:r>
      <w:r w:rsidR="003E33D2">
        <w:t xml:space="preserve">. </w:t>
      </w:r>
    </w:p>
    <w:p w:rsidR="00870E9B" w:rsidRPr="00DC02A3" w:rsidRDefault="00870E9B" w:rsidP="00870E9B">
      <w:pPr>
        <w:rPr>
          <w:b/>
        </w:rPr>
      </w:pPr>
      <w:r w:rsidRPr="00DC02A3">
        <w:rPr>
          <w:b/>
        </w:rPr>
        <w:t>Hvilke oplysninger</w:t>
      </w:r>
    </w:p>
    <w:p w:rsidR="0064149B" w:rsidRDefault="00870E9B" w:rsidP="0064149B">
      <w:r>
        <w:t xml:space="preserve">Medicinordinationer. Recepten overføres elektronisk via IT-tjenesten receptserveren, som Lægemiddelstyrelsen er ansvarlig for. </w:t>
      </w:r>
    </w:p>
    <w:p w:rsidR="00B61C22" w:rsidRPr="006D5BB2" w:rsidRDefault="0064149B" w:rsidP="0064149B">
      <w:pPr>
        <w:rPr>
          <w:b/>
        </w:rPr>
      </w:pPr>
      <w:r w:rsidRPr="006D5BB2">
        <w:rPr>
          <w:b/>
        </w:rPr>
        <w:t>Modtagere af oplysninger</w:t>
      </w:r>
    </w:p>
    <w:p w:rsidR="0064149B" w:rsidRDefault="0064149B" w:rsidP="0064149B">
      <w:r>
        <w:t>Landets apoteker</w:t>
      </w:r>
      <w:r w:rsidR="003E33D2">
        <w:t xml:space="preserve"> og Lægemiddelstyrelsen</w:t>
      </w:r>
      <w:r>
        <w:t>.</w:t>
      </w:r>
    </w:p>
    <w:p w:rsidR="009D4B2C" w:rsidRDefault="009D4B2C" w:rsidP="0064149B"/>
    <w:p w:rsidR="009D4B2C" w:rsidRDefault="009D4B2C" w:rsidP="0064149B"/>
    <w:p w:rsidR="0064149B" w:rsidRPr="00575235" w:rsidRDefault="0064149B" w:rsidP="0064149B">
      <w:pPr>
        <w:rPr>
          <w:b/>
          <w:color w:val="2E74B5" w:themeColor="accent1" w:themeShade="BF"/>
        </w:rPr>
      </w:pPr>
      <w:r w:rsidRPr="00575235">
        <w:rPr>
          <w:b/>
          <w:color w:val="2E74B5" w:themeColor="accent1" w:themeShade="BF"/>
        </w:rPr>
        <w:t>Data, der indberettes til kliniske kvalitetsdatabaser</w:t>
      </w:r>
    </w:p>
    <w:p w:rsidR="0064149B" w:rsidRPr="00575235" w:rsidRDefault="0064149B" w:rsidP="0064149B">
      <w:pPr>
        <w:rPr>
          <w:b/>
        </w:rPr>
      </w:pPr>
      <w:r w:rsidRPr="00575235">
        <w:rPr>
          <w:b/>
        </w:rPr>
        <w:t>Lovgivning</w:t>
      </w:r>
    </w:p>
    <w:p w:rsidR="0064149B" w:rsidRDefault="0064149B" w:rsidP="0064149B">
      <w:r>
        <w:t>Sundhedslovens §§ 195- 196.</w:t>
      </w:r>
      <w:r w:rsidR="0081386C">
        <w:t xml:space="preserve"> </w:t>
      </w:r>
      <w:r>
        <w:t xml:space="preserve">Bekendtgørelse om indberetning af oplysninger til kliniske </w:t>
      </w:r>
      <w:r w:rsidR="00BA0853">
        <w:t>kvalitetsdatabaser m.v. (Bekg. n</w:t>
      </w:r>
      <w:r>
        <w:t xml:space="preserve">r.909 af 26/06/2016) </w:t>
      </w:r>
    </w:p>
    <w:p w:rsidR="0081386C" w:rsidRPr="00DC02A3" w:rsidRDefault="0081386C" w:rsidP="0081386C">
      <w:pPr>
        <w:rPr>
          <w:b/>
        </w:rPr>
      </w:pPr>
      <w:r w:rsidRPr="00DC02A3">
        <w:rPr>
          <w:b/>
        </w:rPr>
        <w:t>Hvilke oplysninger</w:t>
      </w:r>
    </w:p>
    <w:p w:rsidR="0081386C" w:rsidRDefault="0081386C" w:rsidP="0064149B">
      <w:pPr>
        <w:rPr>
          <w:b/>
        </w:rPr>
      </w:pPr>
      <w:r>
        <w:t>Kliniske patientdata.</w:t>
      </w:r>
    </w:p>
    <w:p w:rsidR="0064149B" w:rsidRPr="00575235" w:rsidRDefault="0064149B" w:rsidP="0064149B">
      <w:pPr>
        <w:rPr>
          <w:b/>
        </w:rPr>
      </w:pPr>
      <w:r w:rsidRPr="00575235">
        <w:rPr>
          <w:b/>
        </w:rPr>
        <w:t>Modtagere af oplysninger</w:t>
      </w:r>
    </w:p>
    <w:p w:rsidR="0064149B" w:rsidRDefault="0064149B" w:rsidP="0064149B">
      <w:r>
        <w:t>Kliniske kvalitetsdatabaser.</w:t>
      </w:r>
    </w:p>
    <w:p w:rsidR="00A31690" w:rsidRPr="003E33D2" w:rsidRDefault="00A31690" w:rsidP="0064149B">
      <w:pPr>
        <w:rPr>
          <w:color w:val="ED7D31" w:themeColor="accent2"/>
        </w:rPr>
      </w:pPr>
    </w:p>
    <w:p w:rsidR="0064149B" w:rsidRPr="00575235" w:rsidRDefault="00EA1293" w:rsidP="0064149B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E</w:t>
      </w:r>
      <w:r w:rsidR="0064149B" w:rsidRPr="00575235">
        <w:rPr>
          <w:b/>
          <w:color w:val="2E74B5" w:themeColor="accent1" w:themeShade="BF"/>
        </w:rPr>
        <w:t xml:space="preserve">pikriser  </w:t>
      </w:r>
    </w:p>
    <w:p w:rsidR="0064149B" w:rsidRPr="00575235" w:rsidRDefault="0064149B" w:rsidP="0064149B">
      <w:pPr>
        <w:rPr>
          <w:b/>
        </w:rPr>
      </w:pPr>
      <w:r w:rsidRPr="00575235">
        <w:rPr>
          <w:b/>
        </w:rPr>
        <w:t>Lovgivning</w:t>
      </w:r>
    </w:p>
    <w:p w:rsidR="0064149B" w:rsidRDefault="0064149B" w:rsidP="0064149B">
      <w:r>
        <w:t>Hjemmel til at videresende epikriser til henvisende læge findes i sundhedslovens § 41.</w:t>
      </w:r>
    </w:p>
    <w:p w:rsidR="0081386C" w:rsidRPr="00DC02A3" w:rsidRDefault="0081386C" w:rsidP="0081386C">
      <w:pPr>
        <w:rPr>
          <w:b/>
        </w:rPr>
      </w:pPr>
      <w:r w:rsidRPr="00DC02A3">
        <w:rPr>
          <w:b/>
        </w:rPr>
        <w:t>Hvilke oplysninger</w:t>
      </w:r>
    </w:p>
    <w:p w:rsidR="0081386C" w:rsidRPr="003E33D2" w:rsidRDefault="00EA1293" w:rsidP="0064149B">
      <w:pPr>
        <w:rPr>
          <w:u w:val="single"/>
        </w:rPr>
      </w:pPr>
      <w:r>
        <w:t>Et kort sammendrag af patientens sygehistorie og behandlingsforløb. Sendes elektronisk via Edifact til henvisende læge.</w:t>
      </w:r>
    </w:p>
    <w:p w:rsidR="0064149B" w:rsidRPr="00575235" w:rsidRDefault="003E33D2" w:rsidP="0064149B">
      <w:pPr>
        <w:rPr>
          <w:b/>
        </w:rPr>
      </w:pPr>
      <w:r w:rsidRPr="00575235">
        <w:rPr>
          <w:b/>
        </w:rPr>
        <w:t>Modtagere af oplysningerne</w:t>
      </w:r>
    </w:p>
    <w:p w:rsidR="0064149B" w:rsidRPr="0064149B" w:rsidRDefault="0064149B" w:rsidP="0064149B">
      <w:r>
        <w:t>Henvisende læge</w:t>
      </w:r>
      <w:r w:rsidR="00BD7A9C">
        <w:t xml:space="preserve"> og, i visse tilfælde, henvisende sygehus</w:t>
      </w:r>
      <w:r>
        <w:t>.</w:t>
      </w:r>
    </w:p>
    <w:p w:rsidR="00090163" w:rsidRDefault="00090163" w:rsidP="00090163"/>
    <w:p w:rsidR="0034340A" w:rsidRDefault="0034340A" w:rsidP="0034340A">
      <w:pPr>
        <w:rPr>
          <w:b/>
          <w:color w:val="C45911" w:themeColor="accent2" w:themeShade="BF"/>
        </w:rPr>
      </w:pPr>
    </w:p>
    <w:p w:rsidR="0034340A" w:rsidRPr="00C34F42" w:rsidRDefault="0034340A" w:rsidP="00A90CDD"/>
    <w:sectPr w:rsidR="0034340A" w:rsidRPr="00C34F4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66" w:rsidRDefault="00C20366" w:rsidP="00E060DF">
      <w:pPr>
        <w:spacing w:after="0" w:line="240" w:lineRule="auto"/>
      </w:pPr>
      <w:r>
        <w:separator/>
      </w:r>
    </w:p>
  </w:endnote>
  <w:endnote w:type="continuationSeparator" w:id="0">
    <w:p w:rsidR="00C20366" w:rsidRDefault="00C20366" w:rsidP="00E0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2978"/>
      <w:docPartObj>
        <w:docPartGallery w:val="Page Numbers (Bottom of Page)"/>
        <w:docPartUnique/>
      </w:docPartObj>
    </w:sdtPr>
    <w:sdtEndPr/>
    <w:sdtContent>
      <w:p w:rsidR="00E060DF" w:rsidRDefault="00E060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6B8">
          <w:rPr>
            <w:noProof/>
          </w:rPr>
          <w:t>1</w:t>
        </w:r>
        <w:r>
          <w:fldChar w:fldCharType="end"/>
        </w:r>
      </w:p>
    </w:sdtContent>
  </w:sdt>
  <w:p w:rsidR="00E060DF" w:rsidRDefault="00E060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66" w:rsidRDefault="00C20366" w:rsidP="00E060DF">
      <w:pPr>
        <w:spacing w:after="0" w:line="240" w:lineRule="auto"/>
      </w:pPr>
      <w:r>
        <w:separator/>
      </w:r>
    </w:p>
  </w:footnote>
  <w:footnote w:type="continuationSeparator" w:id="0">
    <w:p w:rsidR="00C20366" w:rsidRDefault="00C20366" w:rsidP="00E0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751"/>
    <w:multiLevelType w:val="hybridMultilevel"/>
    <w:tmpl w:val="73B682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737D"/>
    <w:multiLevelType w:val="hybridMultilevel"/>
    <w:tmpl w:val="6C7A08A2"/>
    <w:lvl w:ilvl="0" w:tplc="DAE8B64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D34"/>
    <w:multiLevelType w:val="hybridMultilevel"/>
    <w:tmpl w:val="99E21FEE"/>
    <w:lvl w:ilvl="0" w:tplc="DAE8B64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30F4"/>
    <w:multiLevelType w:val="hybridMultilevel"/>
    <w:tmpl w:val="8E0E3604"/>
    <w:lvl w:ilvl="0" w:tplc="DAE8B64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16599"/>
    <w:multiLevelType w:val="hybridMultilevel"/>
    <w:tmpl w:val="97EEFB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A"/>
    <w:rsid w:val="000706AA"/>
    <w:rsid w:val="00080F54"/>
    <w:rsid w:val="00090163"/>
    <w:rsid w:val="00092F5A"/>
    <w:rsid w:val="00126A5F"/>
    <w:rsid w:val="001A0BB8"/>
    <w:rsid w:val="002D1E97"/>
    <w:rsid w:val="0034340A"/>
    <w:rsid w:val="00347963"/>
    <w:rsid w:val="00365BF2"/>
    <w:rsid w:val="003A314E"/>
    <w:rsid w:val="003C2017"/>
    <w:rsid w:val="003E33D2"/>
    <w:rsid w:val="003F10F1"/>
    <w:rsid w:val="003F79E4"/>
    <w:rsid w:val="00473DDB"/>
    <w:rsid w:val="004A01CB"/>
    <w:rsid w:val="004D6E27"/>
    <w:rsid w:val="004F1246"/>
    <w:rsid w:val="00502FCE"/>
    <w:rsid w:val="00575235"/>
    <w:rsid w:val="00581166"/>
    <w:rsid w:val="00596350"/>
    <w:rsid w:val="005A3F20"/>
    <w:rsid w:val="00604F8E"/>
    <w:rsid w:val="0061222E"/>
    <w:rsid w:val="0064149B"/>
    <w:rsid w:val="006B0C0D"/>
    <w:rsid w:val="006B4155"/>
    <w:rsid w:val="006C12EA"/>
    <w:rsid w:val="006D5BB2"/>
    <w:rsid w:val="006E26A5"/>
    <w:rsid w:val="006E667A"/>
    <w:rsid w:val="00712C82"/>
    <w:rsid w:val="0077067D"/>
    <w:rsid w:val="00772033"/>
    <w:rsid w:val="0081386C"/>
    <w:rsid w:val="00853A3A"/>
    <w:rsid w:val="00870E9B"/>
    <w:rsid w:val="00871196"/>
    <w:rsid w:val="00887621"/>
    <w:rsid w:val="00897987"/>
    <w:rsid w:val="008C1FB7"/>
    <w:rsid w:val="008C4460"/>
    <w:rsid w:val="008D5EB2"/>
    <w:rsid w:val="0092752C"/>
    <w:rsid w:val="00991D5E"/>
    <w:rsid w:val="009A3296"/>
    <w:rsid w:val="009C0CF5"/>
    <w:rsid w:val="009D4B2C"/>
    <w:rsid w:val="00A004F7"/>
    <w:rsid w:val="00A31690"/>
    <w:rsid w:val="00A90CDD"/>
    <w:rsid w:val="00AE6C9B"/>
    <w:rsid w:val="00AF5BE7"/>
    <w:rsid w:val="00B362C3"/>
    <w:rsid w:val="00B373F1"/>
    <w:rsid w:val="00B546B8"/>
    <w:rsid w:val="00B55E6E"/>
    <w:rsid w:val="00B61C22"/>
    <w:rsid w:val="00B7306A"/>
    <w:rsid w:val="00BA0165"/>
    <w:rsid w:val="00BA0853"/>
    <w:rsid w:val="00BA1497"/>
    <w:rsid w:val="00BB2025"/>
    <w:rsid w:val="00BD6789"/>
    <w:rsid w:val="00BD7A9C"/>
    <w:rsid w:val="00C20366"/>
    <w:rsid w:val="00C34F42"/>
    <w:rsid w:val="00C36B67"/>
    <w:rsid w:val="00C53E99"/>
    <w:rsid w:val="00C80113"/>
    <w:rsid w:val="00CA0BDD"/>
    <w:rsid w:val="00CE7439"/>
    <w:rsid w:val="00D10006"/>
    <w:rsid w:val="00DC02A3"/>
    <w:rsid w:val="00DF2E48"/>
    <w:rsid w:val="00E060DF"/>
    <w:rsid w:val="00E13D94"/>
    <w:rsid w:val="00E247CA"/>
    <w:rsid w:val="00E42B1B"/>
    <w:rsid w:val="00EA1293"/>
    <w:rsid w:val="00EC7F48"/>
    <w:rsid w:val="00EE4465"/>
    <w:rsid w:val="00EF4731"/>
    <w:rsid w:val="00F23169"/>
    <w:rsid w:val="00F444F8"/>
    <w:rsid w:val="00F62FFB"/>
    <w:rsid w:val="00F83B56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F227-6382-4FDA-A5EA-D747398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14E"/>
  </w:style>
  <w:style w:type="paragraph" w:styleId="Overskrift1">
    <w:name w:val="heading 1"/>
    <w:basedOn w:val="Normal"/>
    <w:next w:val="Normal"/>
    <w:link w:val="Overskrift1Tegn"/>
    <w:uiPriority w:val="9"/>
    <w:qFormat/>
    <w:rsid w:val="003A314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1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1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1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1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1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B202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A01C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A314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Ingenafstand">
    <w:name w:val="No Spacing"/>
    <w:uiPriority w:val="1"/>
    <w:qFormat/>
    <w:rsid w:val="003A314E"/>
  </w:style>
  <w:style w:type="paragraph" w:styleId="Undertitel">
    <w:name w:val="Subtitle"/>
    <w:basedOn w:val="Normal"/>
    <w:next w:val="Normal"/>
    <w:link w:val="UndertitelTegn"/>
    <w:uiPriority w:val="11"/>
    <w:qFormat/>
    <w:rsid w:val="003A314E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14E"/>
    <w:rPr>
      <w:rFonts w:asciiTheme="majorHAnsi" w:eastAsiaTheme="majorEastAsia" w:hAnsiTheme="majorHAnsi" w:cstheme="majorBid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314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E06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60DF"/>
  </w:style>
  <w:style w:type="paragraph" w:styleId="Sidefod">
    <w:name w:val="footer"/>
    <w:basedOn w:val="Normal"/>
    <w:link w:val="SidefodTegn"/>
    <w:uiPriority w:val="99"/>
    <w:unhideWhenUsed/>
    <w:rsid w:val="00E06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60DF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14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14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14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14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1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14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14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A314E"/>
    <w:rPr>
      <w:b/>
      <w:bCs/>
      <w:smallCaps/>
      <w:color w:val="5B9BD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3A314E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A314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k">
    <w:name w:val="Strong"/>
    <w:basedOn w:val="Standardskrifttypeiafsnit"/>
    <w:uiPriority w:val="22"/>
    <w:qFormat/>
    <w:rsid w:val="003A314E"/>
    <w:rPr>
      <w:b/>
      <w:bCs/>
    </w:rPr>
  </w:style>
  <w:style w:type="character" w:styleId="Fremhv">
    <w:name w:val="Emphasis"/>
    <w:basedOn w:val="Standardskrifttypeiafsnit"/>
    <w:uiPriority w:val="20"/>
    <w:qFormat/>
    <w:rsid w:val="003A314E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3A314E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A314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14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14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A314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3A314E"/>
    <w:rPr>
      <w:b w:val="0"/>
      <w:bCs w:val="0"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3A314E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A314E"/>
    <w:rPr>
      <w:b/>
      <w:bCs/>
      <w:smallCaps/>
      <w:color w:val="5B9BD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A314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3A314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3A314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A314E"/>
    <w:pPr>
      <w:spacing w:after="100"/>
      <w:ind w:left="2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97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09016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9016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77ff4b90-ceb5-4b23-97ad-e6f0846bc42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563F-5B84-4305-88CE-4BC7432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77ff4b90-ceb5-4b23-97ad-e6f0846bc425.dotx</Template>
  <TotalTime>0</TotalTime>
  <Pages>3</Pages>
  <Words>650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Lisbeth Dahl</cp:lastModifiedBy>
  <cp:revision>2</cp:revision>
  <cp:lastPrinted>2017-08-30T13:10:00Z</cp:lastPrinted>
  <dcterms:created xsi:type="dcterms:W3CDTF">2018-02-13T08:58:00Z</dcterms:created>
  <dcterms:modified xsi:type="dcterms:W3CDTF">2018-02-13T08:58:00Z</dcterms:modified>
</cp:coreProperties>
</file>